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64B41072" w:rsidR="00E90E49" w:rsidRPr="000D4933" w:rsidRDefault="00AE2834" w:rsidP="00E35559">
      <w:pPr>
        <w:pStyle w:val="3GPPHeader"/>
        <w:spacing w:after="60"/>
        <w:rPr>
          <w:sz w:val="32"/>
          <w:szCs w:val="32"/>
          <w:highlight w:val="yellow"/>
          <w:lang w:val="en-US"/>
        </w:rPr>
      </w:pPr>
      <w:bookmarkStart w:id="0" w:name="_GoBack"/>
      <w:bookmarkEnd w:id="0"/>
      <w:r w:rsidRPr="000D4933">
        <w:rPr>
          <w:lang w:val="en-US"/>
        </w:rPr>
        <w:t>3GPP TSG-RAN WG1 Meeting #</w:t>
      </w:r>
      <w:r w:rsidR="00E773F2" w:rsidRPr="000D4933">
        <w:rPr>
          <w:lang w:val="en-US"/>
        </w:rPr>
        <w:t>9</w:t>
      </w:r>
      <w:r w:rsidR="008E7D89">
        <w:rPr>
          <w:lang w:val="en-US"/>
        </w:rPr>
        <w:t>5</w:t>
      </w:r>
      <w:r w:rsidR="00E90E49" w:rsidRPr="000D4933">
        <w:rPr>
          <w:lang w:val="en-US"/>
        </w:rPr>
        <w:tab/>
      </w:r>
      <w:r w:rsidR="00317CA0" w:rsidRPr="00317CA0">
        <w:rPr>
          <w:sz w:val="32"/>
          <w:szCs w:val="32"/>
          <w:lang w:val="en-US"/>
        </w:rPr>
        <w:t>R1-1813573</w:t>
      </w:r>
    </w:p>
    <w:p w14:paraId="51C3CE46" w14:textId="4171546D" w:rsidR="00E90E49" w:rsidRPr="000D4933" w:rsidRDefault="00F0597B" w:rsidP="00311702">
      <w:pPr>
        <w:pStyle w:val="3GPPHeader"/>
        <w:rPr>
          <w:lang w:val="en-US"/>
        </w:rPr>
      </w:pPr>
      <w:r>
        <w:t>Spokane</w:t>
      </w:r>
      <w:r w:rsidRPr="000A1D33">
        <w:t xml:space="preserve">, </w:t>
      </w:r>
      <w:r>
        <w:t>U.S.,</w:t>
      </w:r>
      <w:r w:rsidRPr="000A1D33">
        <w:t xml:space="preserve"> </w:t>
      </w:r>
      <w:r>
        <w:t>12</w:t>
      </w:r>
      <w:r>
        <w:rPr>
          <w:vertAlign w:val="superscript"/>
        </w:rPr>
        <w:t>th</w:t>
      </w:r>
      <w:r>
        <w:t xml:space="preserve"> –</w:t>
      </w:r>
      <w:r w:rsidRPr="000A1D33">
        <w:t xml:space="preserve"> </w:t>
      </w:r>
      <w:r>
        <w:t>16</w:t>
      </w:r>
      <w:r w:rsidRPr="002C5BA4">
        <w:rPr>
          <w:vertAlign w:val="superscript"/>
        </w:rPr>
        <w:t>th</w:t>
      </w:r>
      <w:r>
        <w:t xml:space="preserve"> November 2018</w:t>
      </w:r>
    </w:p>
    <w:p w14:paraId="5FCD4219" w14:textId="77777777" w:rsidR="00E90E49" w:rsidRPr="000D4933" w:rsidRDefault="00E90E49" w:rsidP="00357380">
      <w:pPr>
        <w:pStyle w:val="3GPPHeader"/>
        <w:rPr>
          <w:lang w:val="en-US"/>
        </w:rPr>
      </w:pPr>
    </w:p>
    <w:p w14:paraId="606D9DC9" w14:textId="277361F1" w:rsidR="00E90E49" w:rsidRPr="000D4933" w:rsidRDefault="00E90E49" w:rsidP="00311702">
      <w:pPr>
        <w:pStyle w:val="3GPPHeader"/>
        <w:rPr>
          <w:sz w:val="22"/>
          <w:szCs w:val="22"/>
          <w:lang w:val="en-US"/>
        </w:rPr>
      </w:pPr>
      <w:r w:rsidRPr="000D4933">
        <w:rPr>
          <w:sz w:val="22"/>
          <w:szCs w:val="22"/>
          <w:lang w:val="en-US"/>
        </w:rPr>
        <w:t>Agenda Item:</w:t>
      </w:r>
      <w:r w:rsidRPr="000D4933">
        <w:rPr>
          <w:sz w:val="22"/>
          <w:szCs w:val="22"/>
          <w:lang w:val="en-US"/>
        </w:rPr>
        <w:tab/>
      </w:r>
      <w:r w:rsidR="00E773F2" w:rsidRPr="00BD4367">
        <w:rPr>
          <w:sz w:val="22"/>
          <w:szCs w:val="22"/>
          <w:lang w:val="en-US"/>
        </w:rPr>
        <w:t>7.2</w:t>
      </w:r>
      <w:r w:rsidR="00A0480B" w:rsidRPr="00BD4367">
        <w:rPr>
          <w:sz w:val="22"/>
          <w:szCs w:val="22"/>
          <w:lang w:val="en-US"/>
        </w:rPr>
        <w:t>.3.2</w:t>
      </w:r>
    </w:p>
    <w:p w14:paraId="684B06A7" w14:textId="77777777" w:rsidR="00E90E49" w:rsidRPr="000D4933" w:rsidRDefault="003D3C45" w:rsidP="00F64C2B">
      <w:pPr>
        <w:pStyle w:val="3GPPHeader"/>
        <w:rPr>
          <w:sz w:val="22"/>
          <w:szCs w:val="22"/>
          <w:lang w:val="en-US"/>
        </w:rPr>
      </w:pPr>
      <w:r w:rsidRPr="000D4933">
        <w:rPr>
          <w:sz w:val="22"/>
          <w:szCs w:val="22"/>
          <w:lang w:val="en-US"/>
        </w:rPr>
        <w:t>Source:</w:t>
      </w:r>
      <w:r w:rsidR="00E90E49" w:rsidRPr="000D4933">
        <w:rPr>
          <w:sz w:val="22"/>
          <w:szCs w:val="22"/>
          <w:lang w:val="en-US"/>
        </w:rPr>
        <w:tab/>
      </w:r>
      <w:r w:rsidR="00F64C2B" w:rsidRPr="000D4933">
        <w:rPr>
          <w:sz w:val="22"/>
          <w:szCs w:val="22"/>
          <w:lang w:val="en-US"/>
        </w:rPr>
        <w:t>Ericsson</w:t>
      </w:r>
    </w:p>
    <w:p w14:paraId="214B1E52" w14:textId="5DAEAAA7" w:rsidR="00E90E49" w:rsidRPr="000D4933" w:rsidRDefault="003D3C45" w:rsidP="00547F4D">
      <w:pPr>
        <w:pStyle w:val="3GPPHeader"/>
        <w:ind w:left="1701" w:hanging="1701"/>
        <w:rPr>
          <w:sz w:val="22"/>
          <w:szCs w:val="22"/>
          <w:lang w:val="en-US"/>
        </w:rPr>
      </w:pPr>
      <w:r w:rsidRPr="000D4933">
        <w:rPr>
          <w:sz w:val="22"/>
          <w:szCs w:val="22"/>
          <w:lang w:val="en-US"/>
        </w:rPr>
        <w:t>Title:</w:t>
      </w:r>
      <w:r w:rsidR="006B5B0F" w:rsidRPr="000D4933">
        <w:rPr>
          <w:sz w:val="22"/>
          <w:szCs w:val="22"/>
          <w:lang w:val="en-US"/>
        </w:rPr>
        <w:tab/>
      </w:r>
      <w:r w:rsidR="006A6312">
        <w:rPr>
          <w:sz w:val="22"/>
          <w:szCs w:val="22"/>
          <w:lang w:val="en-US"/>
        </w:rPr>
        <w:t>E</w:t>
      </w:r>
      <w:r w:rsidR="00A0480B">
        <w:rPr>
          <w:sz w:val="22"/>
          <w:szCs w:val="22"/>
          <w:lang w:val="en-US"/>
        </w:rPr>
        <w:t>valuation</w:t>
      </w:r>
      <w:r w:rsidR="006A6312">
        <w:rPr>
          <w:sz w:val="22"/>
          <w:szCs w:val="22"/>
          <w:lang w:val="en-US"/>
        </w:rPr>
        <w:t xml:space="preserve"> of </w:t>
      </w:r>
      <w:r w:rsidR="003B0BB4">
        <w:rPr>
          <w:sz w:val="22"/>
          <w:szCs w:val="22"/>
          <w:lang w:val="en-US"/>
        </w:rPr>
        <w:t>multi-hop IAB networks</w:t>
      </w:r>
    </w:p>
    <w:p w14:paraId="248031E0" w14:textId="28EB11FF" w:rsidR="00E90E49" w:rsidRPr="00461F38" w:rsidRDefault="00E90E49" w:rsidP="00461F38">
      <w:pPr>
        <w:pStyle w:val="3GPPHeader"/>
        <w:rPr>
          <w:sz w:val="22"/>
          <w:szCs w:val="22"/>
          <w:lang w:val="en-US"/>
        </w:rPr>
      </w:pPr>
      <w:r w:rsidRPr="000D4933">
        <w:rPr>
          <w:sz w:val="22"/>
          <w:szCs w:val="22"/>
          <w:lang w:val="en-US"/>
        </w:rPr>
        <w:t>Document for:</w:t>
      </w:r>
      <w:r w:rsidRPr="000D4933">
        <w:rPr>
          <w:sz w:val="22"/>
          <w:szCs w:val="22"/>
          <w:lang w:val="en-US"/>
        </w:rPr>
        <w:tab/>
      </w:r>
      <w:r w:rsidR="000A4D8A" w:rsidRPr="000D4933">
        <w:rPr>
          <w:sz w:val="22"/>
          <w:szCs w:val="22"/>
          <w:lang w:val="en-US"/>
        </w:rPr>
        <w:t>Discussion</w:t>
      </w:r>
    </w:p>
    <w:p w14:paraId="65062EEC" w14:textId="77777777" w:rsidR="00E90E49" w:rsidRPr="000D4933" w:rsidRDefault="00E90E49" w:rsidP="00CE0424">
      <w:pPr>
        <w:pStyle w:val="Heading1"/>
        <w:rPr>
          <w:lang w:val="en-US"/>
        </w:rPr>
      </w:pPr>
      <w:bookmarkStart w:id="1" w:name="_Ref520123766"/>
      <w:r w:rsidRPr="000D4933">
        <w:rPr>
          <w:lang w:val="en-US"/>
        </w:rPr>
        <w:t>Introduction</w:t>
      </w:r>
      <w:bookmarkEnd w:id="1"/>
    </w:p>
    <w:p w14:paraId="3942F7B0" w14:textId="2D746E6C" w:rsidR="00477768" w:rsidRPr="00317CA0" w:rsidRDefault="004F5CA1" w:rsidP="000A4D8A">
      <w:pPr>
        <w:pStyle w:val="BodyText"/>
        <w:rPr>
          <w:rFonts w:cs="Arial"/>
          <w:lang w:val="en-US"/>
        </w:rPr>
      </w:pPr>
      <w:r>
        <w:rPr>
          <w:rFonts w:cs="Arial"/>
          <w:lang w:val="en-US"/>
        </w:rPr>
        <w:t xml:space="preserve">The IAB SI has agreed to evaluate the </w:t>
      </w:r>
      <w:r w:rsidR="0095160F">
        <w:rPr>
          <w:rFonts w:cs="Arial"/>
          <w:lang w:val="en-US"/>
        </w:rPr>
        <w:t xml:space="preserve">benefits of IAB networks with evaluation assumptions listed in </w:t>
      </w:r>
      <w:r w:rsidR="002B6056">
        <w:rPr>
          <w:rFonts w:cs="Arial"/>
          <w:lang w:val="en-US"/>
        </w:rPr>
        <w:fldChar w:fldCharType="begin"/>
      </w:r>
      <w:r w:rsidR="002B6056">
        <w:rPr>
          <w:rFonts w:cs="Arial"/>
          <w:lang w:val="en-US"/>
        </w:rPr>
        <w:instrText xml:space="preserve"> REF _Ref476919366 \r \h </w:instrText>
      </w:r>
      <w:r w:rsidR="002B6056">
        <w:rPr>
          <w:rFonts w:cs="Arial"/>
          <w:lang w:val="en-US"/>
        </w:rPr>
      </w:r>
      <w:r w:rsidR="002B6056">
        <w:rPr>
          <w:rFonts w:cs="Arial"/>
          <w:lang w:val="en-US"/>
        </w:rPr>
        <w:fldChar w:fldCharType="separate"/>
      </w:r>
      <w:r w:rsidR="00C94729">
        <w:rPr>
          <w:rFonts w:cs="Arial"/>
          <w:lang w:val="en-US"/>
        </w:rPr>
        <w:t>[1]</w:t>
      </w:r>
      <w:r w:rsidR="002B6056">
        <w:rPr>
          <w:rFonts w:cs="Arial"/>
          <w:lang w:val="en-US"/>
        </w:rPr>
        <w:fldChar w:fldCharType="end"/>
      </w:r>
      <w:r w:rsidR="002B6056">
        <w:rPr>
          <w:rFonts w:cs="Arial"/>
          <w:lang w:val="en-US"/>
        </w:rPr>
        <w:t>.</w:t>
      </w:r>
      <w:r w:rsidR="00317CA0">
        <w:rPr>
          <w:rFonts w:cs="Arial"/>
          <w:lang w:val="en-US"/>
        </w:rPr>
        <w:t xml:space="preserve"> </w:t>
      </w:r>
      <w:r w:rsidR="000A4D8A" w:rsidRPr="000D4933">
        <w:rPr>
          <w:rFonts w:cs="Arial"/>
          <w:lang w:val="en-US"/>
        </w:rPr>
        <w:t xml:space="preserve">In this contribution, </w:t>
      </w:r>
      <w:r w:rsidR="00C43255">
        <w:rPr>
          <w:rFonts w:cs="Arial"/>
          <w:lang w:val="en-US"/>
        </w:rPr>
        <w:t xml:space="preserve">we </w:t>
      </w:r>
      <w:r w:rsidR="003B0BB4">
        <w:rPr>
          <w:rFonts w:cs="Arial"/>
          <w:lang w:val="en-US"/>
        </w:rPr>
        <w:t>summarize</w:t>
      </w:r>
      <w:r w:rsidR="00890E43">
        <w:rPr>
          <w:rFonts w:cs="Arial"/>
          <w:lang w:val="en-US"/>
        </w:rPr>
        <w:t xml:space="preserve"> the </w:t>
      </w:r>
      <w:r w:rsidR="00B208EB">
        <w:rPr>
          <w:rFonts w:cs="Arial"/>
          <w:lang w:val="en-US"/>
        </w:rPr>
        <w:t>benefit of IAB network, especially the multi-hop deployments of IAB networks shown in the simulation results</w:t>
      </w:r>
      <w:r w:rsidR="00125937" w:rsidRPr="00CE2957">
        <w:rPr>
          <w:rFonts w:cs="Arial"/>
          <w:lang w:val="en-US"/>
        </w:rPr>
        <w:t>.</w:t>
      </w:r>
      <w:r w:rsidR="00125937">
        <w:rPr>
          <w:rFonts w:cs="Arial"/>
          <w:lang w:val="en-US"/>
        </w:rPr>
        <w:t xml:space="preserve"> </w:t>
      </w:r>
    </w:p>
    <w:p w14:paraId="6FEF2E99" w14:textId="752E3012" w:rsidR="006D4EAD" w:rsidRDefault="00153887" w:rsidP="00884C90">
      <w:pPr>
        <w:pStyle w:val="Heading1"/>
        <w:rPr>
          <w:lang w:val="en-US"/>
        </w:rPr>
      </w:pPr>
      <w:bookmarkStart w:id="2" w:name="_Ref178064866"/>
      <w:bookmarkEnd w:id="2"/>
      <w:r>
        <w:rPr>
          <w:lang w:val="en-US"/>
        </w:rPr>
        <w:t>B</w:t>
      </w:r>
      <w:r w:rsidR="001200CB">
        <w:rPr>
          <w:lang w:val="en-US"/>
        </w:rPr>
        <w:t>enefits</w:t>
      </w:r>
      <w:r>
        <w:rPr>
          <w:lang w:val="en-US"/>
        </w:rPr>
        <w:t xml:space="preserve"> of IAB deployment</w:t>
      </w:r>
    </w:p>
    <w:p w14:paraId="5C790995" w14:textId="689D50C4" w:rsidR="0048307B" w:rsidRPr="005A4B9F" w:rsidRDefault="00D564AE" w:rsidP="00D43433">
      <w:r>
        <w:rPr>
          <w:lang w:val="en-US"/>
        </w:rPr>
        <w:t>IAB has been envisioned as a promising techn</w:t>
      </w:r>
      <w:r w:rsidR="00EB1459">
        <w:rPr>
          <w:lang w:val="en-US"/>
        </w:rPr>
        <w:t xml:space="preserve">ology to improve network capacity and coverage especially regarding </w:t>
      </w:r>
      <w:proofErr w:type="spellStart"/>
      <w:r w:rsidR="00EB1459">
        <w:rPr>
          <w:lang w:val="en-US"/>
        </w:rPr>
        <w:t>mmWave</w:t>
      </w:r>
      <w:proofErr w:type="spellEnd"/>
      <w:r w:rsidR="00EB1459">
        <w:rPr>
          <w:lang w:val="en-US"/>
        </w:rPr>
        <w:t xml:space="preserve"> deployment. </w:t>
      </w:r>
      <w:r w:rsidR="009D4289">
        <w:rPr>
          <w:lang w:val="en-US"/>
        </w:rPr>
        <w:t>The gain in user throughput</w:t>
      </w:r>
      <w:r w:rsidR="000A3D5D">
        <w:rPr>
          <w:lang w:val="en-US"/>
        </w:rPr>
        <w:t xml:space="preserve"> is </w:t>
      </w:r>
      <w:r w:rsidR="002930F4">
        <w:rPr>
          <w:lang w:val="en-US"/>
        </w:rPr>
        <w:t xml:space="preserve">partly </w:t>
      </w:r>
      <w:r w:rsidR="000A3D5D">
        <w:rPr>
          <w:lang w:val="en-US"/>
        </w:rPr>
        <w:t xml:space="preserve">captured in </w:t>
      </w:r>
      <w:r w:rsidR="000A3D5D">
        <w:rPr>
          <w:lang w:val="en-US"/>
        </w:rPr>
        <w:fldChar w:fldCharType="begin"/>
      </w:r>
      <w:r w:rsidR="000A3D5D">
        <w:rPr>
          <w:lang w:val="en-US"/>
        </w:rPr>
        <w:instrText xml:space="preserve"> REF _Ref528844583 \r \h </w:instrText>
      </w:r>
      <w:r w:rsidR="000A3D5D">
        <w:rPr>
          <w:lang w:val="en-US"/>
        </w:rPr>
      </w:r>
      <w:r w:rsidR="000A3D5D">
        <w:rPr>
          <w:lang w:val="en-US"/>
        </w:rPr>
        <w:fldChar w:fldCharType="separate"/>
      </w:r>
      <w:r w:rsidR="00C94729">
        <w:rPr>
          <w:lang w:val="en-US"/>
        </w:rPr>
        <w:t>[2]</w:t>
      </w:r>
      <w:r w:rsidR="000A3D5D">
        <w:rPr>
          <w:lang w:val="en-US"/>
        </w:rPr>
        <w:fldChar w:fldCharType="end"/>
      </w:r>
      <w:r w:rsidR="000A3D5D">
        <w:rPr>
          <w:lang w:val="en-US"/>
        </w:rPr>
        <w:t xml:space="preserve"> compared to the baseline network deployed without IAB nodes. </w:t>
      </w:r>
      <w:r w:rsidR="005A4B9F">
        <w:t xml:space="preserve">In addition, in a heterogenous dense urban scenario as shown in </w:t>
      </w:r>
      <w:r w:rsidR="005A4B9F">
        <w:fldChar w:fldCharType="begin"/>
      </w:r>
      <w:r w:rsidR="005A4B9F">
        <w:instrText xml:space="preserve"> REF _Ref528845173 \h </w:instrText>
      </w:r>
      <w:r w:rsidR="005A4B9F">
        <w:fldChar w:fldCharType="separate"/>
      </w:r>
      <w:r w:rsidR="00C94729">
        <w:t xml:space="preserve">Figure </w:t>
      </w:r>
      <w:r w:rsidR="00C94729">
        <w:rPr>
          <w:noProof/>
        </w:rPr>
        <w:t>1</w:t>
      </w:r>
      <w:r w:rsidR="005A4B9F">
        <w:fldChar w:fldCharType="end"/>
      </w:r>
      <w:r w:rsidR="005A4B9F">
        <w:t xml:space="preserve">, where on an average 3 IAB nodes are deployed per IAB donor sector with 500m ISD, the IAB network can reduce the UE outage from 24.8% to 6% in the DL and from 20.5% to 1% in the UL considering 80% indoor and 20% outdoor UEs.  </w:t>
      </w:r>
    </w:p>
    <w:p w14:paraId="4D213530" w14:textId="3514614E" w:rsidR="00C8592E" w:rsidRDefault="00C8592E" w:rsidP="000F3F18">
      <w:pPr>
        <w:jc w:val="center"/>
        <w:rPr>
          <w:lang w:val="en-US"/>
        </w:rPr>
      </w:pPr>
      <w:r w:rsidRPr="00AA0622">
        <w:rPr>
          <w:noProof/>
          <w:lang w:val="en-US"/>
        </w:rPr>
        <w:drawing>
          <wp:inline distT="0" distB="0" distL="0" distR="0" wp14:anchorId="0B4039EE" wp14:editId="39FB23B9">
            <wp:extent cx="3837461" cy="2880000"/>
            <wp:effectExtent l="0" t="0" r="0" b="0"/>
            <wp:docPr id="8" name="Picture 8" descr="C:\Users\EYEZHUA\Documents\MATLAB\IAB_RAN1\eyezhua_iabStudy\RAN1#94bis\figures\plotIabHetDeployment_AccAndTraffic_1\DeploymentMap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EZHUA\Documents\MATLAB\IAB_RAN1\eyezhua_iabStudy\RAN1#94bis\figures\plotIabHetDeployment_AccAndTraffic_1\DeploymentMap_donorIsd500_nIabPerDonor9_nUsersPerMacroSector30_atFreq30GHz_DeploymentSeed2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37461" cy="2880000"/>
                    </a:xfrm>
                    <a:prstGeom prst="rect">
                      <a:avLst/>
                    </a:prstGeom>
                    <a:noFill/>
                    <a:ln>
                      <a:noFill/>
                    </a:ln>
                  </pic:spPr>
                </pic:pic>
              </a:graphicData>
            </a:graphic>
          </wp:inline>
        </w:drawing>
      </w:r>
    </w:p>
    <w:p w14:paraId="4D08AFED" w14:textId="4E2CD322" w:rsidR="00D43433" w:rsidRPr="005A4B9F" w:rsidRDefault="000F3F18" w:rsidP="005A4B9F">
      <w:pPr>
        <w:pStyle w:val="Caption"/>
      </w:pPr>
      <w:bookmarkStart w:id="3" w:name="_Ref528845173"/>
      <w:r>
        <w:t xml:space="preserve">Figure </w:t>
      </w:r>
      <w:r>
        <w:fldChar w:fldCharType="begin"/>
      </w:r>
      <w:r>
        <w:instrText xml:space="preserve"> SEQ Figure \* ARABIC </w:instrText>
      </w:r>
      <w:r>
        <w:fldChar w:fldCharType="separate"/>
      </w:r>
      <w:r w:rsidR="00C94729">
        <w:rPr>
          <w:noProof/>
        </w:rPr>
        <w:t>1</w:t>
      </w:r>
      <w:r>
        <w:fldChar w:fldCharType="end"/>
      </w:r>
      <w:bookmarkEnd w:id="3"/>
      <w:r>
        <w:t>: IAB network deployment.</w:t>
      </w:r>
    </w:p>
    <w:p w14:paraId="0A2E0E45" w14:textId="12E47CCA" w:rsidR="005108B9" w:rsidRDefault="00153887" w:rsidP="00153887">
      <w:pPr>
        <w:pStyle w:val="Heading1"/>
        <w:rPr>
          <w:lang w:val="en-US"/>
        </w:rPr>
      </w:pPr>
      <w:r>
        <w:rPr>
          <w:lang w:val="en-US"/>
        </w:rPr>
        <w:t>Benefits of multi-hop deployment</w:t>
      </w:r>
    </w:p>
    <w:p w14:paraId="6293FCD7" w14:textId="40BA0C92" w:rsidR="00B677DC" w:rsidRPr="00B677DC" w:rsidRDefault="00875447" w:rsidP="00B677DC">
      <w:pPr>
        <w:rPr>
          <w:lang w:val="en-US"/>
        </w:rPr>
      </w:pPr>
      <w:r>
        <w:rPr>
          <w:lang w:val="en-US"/>
        </w:rPr>
        <w:t xml:space="preserve">Multi-hop deployment </w:t>
      </w:r>
      <w:r w:rsidR="003803B1">
        <w:rPr>
          <w:lang w:val="en-US"/>
        </w:rPr>
        <w:t xml:space="preserve">is one of the main features of IAB network. </w:t>
      </w:r>
      <w:r w:rsidR="007458DE" w:rsidRPr="001E7DA4">
        <w:rPr>
          <w:lang w:val="en-US"/>
        </w:rPr>
        <w:t xml:space="preserve">One reason of the multi-hop advantage is that the pathloss of </w:t>
      </w:r>
      <w:proofErr w:type="spellStart"/>
      <w:r w:rsidR="007458DE" w:rsidRPr="001E7DA4">
        <w:rPr>
          <w:lang w:val="en-US"/>
        </w:rPr>
        <w:t>LoS</w:t>
      </w:r>
      <w:proofErr w:type="spellEnd"/>
      <w:r w:rsidR="007458DE" w:rsidRPr="001E7DA4">
        <w:rPr>
          <w:lang w:val="en-US"/>
        </w:rPr>
        <w:t xml:space="preserve"> and </w:t>
      </w:r>
      <w:proofErr w:type="spellStart"/>
      <w:r w:rsidR="007458DE" w:rsidRPr="001E7DA4">
        <w:rPr>
          <w:lang w:val="en-US"/>
        </w:rPr>
        <w:t>NLoS</w:t>
      </w:r>
      <w:proofErr w:type="spellEnd"/>
      <w:r w:rsidR="007458DE" w:rsidRPr="001E7DA4">
        <w:rPr>
          <w:lang w:val="en-US"/>
        </w:rPr>
        <w:t xml:space="preserve"> links differ a lot at the </w:t>
      </w:r>
      <w:proofErr w:type="spellStart"/>
      <w:r w:rsidR="007458DE" w:rsidRPr="001E7DA4">
        <w:rPr>
          <w:lang w:val="en-US"/>
        </w:rPr>
        <w:t>mmWave</w:t>
      </w:r>
      <w:proofErr w:type="spellEnd"/>
      <w:r w:rsidR="007458DE" w:rsidRPr="001E7DA4">
        <w:rPr>
          <w:lang w:val="en-US"/>
        </w:rPr>
        <w:t xml:space="preserve"> range</w:t>
      </w:r>
      <w:r w:rsidR="007458DE">
        <w:rPr>
          <w:lang w:val="en-US"/>
        </w:rPr>
        <w:t xml:space="preserve"> </w:t>
      </w:r>
      <w:r w:rsidR="007458DE">
        <w:rPr>
          <w:lang w:val="en-US"/>
        </w:rPr>
        <w:fldChar w:fldCharType="begin"/>
      </w:r>
      <w:r w:rsidR="007458DE">
        <w:rPr>
          <w:lang w:val="en-US"/>
        </w:rPr>
        <w:instrText xml:space="preserve"> REF _Ref520124759 \r \h </w:instrText>
      </w:r>
      <w:r w:rsidR="007458DE">
        <w:rPr>
          <w:lang w:val="en-US"/>
        </w:rPr>
      </w:r>
      <w:r w:rsidR="007458DE">
        <w:rPr>
          <w:lang w:val="en-US"/>
        </w:rPr>
        <w:fldChar w:fldCharType="separate"/>
      </w:r>
      <w:r w:rsidR="00C94729">
        <w:rPr>
          <w:lang w:val="en-US"/>
        </w:rPr>
        <w:t>[3]</w:t>
      </w:r>
      <w:r w:rsidR="007458DE">
        <w:rPr>
          <w:lang w:val="en-US"/>
        </w:rPr>
        <w:fldChar w:fldCharType="end"/>
      </w:r>
      <w:r w:rsidR="007458DE">
        <w:rPr>
          <w:lang w:val="en-US"/>
        </w:rPr>
        <w:t xml:space="preserve">. </w:t>
      </w:r>
      <w:r w:rsidR="004A6224" w:rsidRPr="001E7DA4">
        <w:rPr>
          <w:lang w:val="en-US"/>
        </w:rPr>
        <w:t>As shown in</w:t>
      </w:r>
      <w:r w:rsidR="004A6224">
        <w:rPr>
          <w:lang w:val="en-US"/>
        </w:rPr>
        <w:t xml:space="preserve"> </w:t>
      </w:r>
      <w:r w:rsidR="004A6224">
        <w:rPr>
          <w:lang w:val="en-US"/>
        </w:rPr>
        <w:fldChar w:fldCharType="begin"/>
      </w:r>
      <w:r w:rsidR="004A6224">
        <w:rPr>
          <w:lang w:val="en-US"/>
        </w:rPr>
        <w:instrText xml:space="preserve"> REF _Ref528846255 \h </w:instrText>
      </w:r>
      <w:r w:rsidR="004A6224">
        <w:rPr>
          <w:lang w:val="en-US"/>
        </w:rPr>
      </w:r>
      <w:r w:rsidR="004A6224">
        <w:rPr>
          <w:lang w:val="en-US"/>
        </w:rPr>
        <w:fldChar w:fldCharType="separate"/>
      </w:r>
      <w:r w:rsidR="00C94729">
        <w:t xml:space="preserve">Figure </w:t>
      </w:r>
      <w:r w:rsidR="00C94729">
        <w:rPr>
          <w:noProof/>
        </w:rPr>
        <w:t>2</w:t>
      </w:r>
      <w:r w:rsidR="004A6224">
        <w:rPr>
          <w:lang w:val="en-US"/>
        </w:rPr>
        <w:fldChar w:fldCharType="end"/>
      </w:r>
      <w:r w:rsidR="004A6224" w:rsidRPr="001E7DA4">
        <w:rPr>
          <w:lang w:val="en-US"/>
        </w:rPr>
        <w:t xml:space="preserve">, for the </w:t>
      </w:r>
      <w:r w:rsidR="004A6224" w:rsidRPr="001E7DA4">
        <w:rPr>
          <w:lang w:val="en-US"/>
        </w:rPr>
        <w:lastRenderedPageBreak/>
        <w:t xml:space="preserve">same network deployment and channel environment, if only single hop is allowed, most of the IAB nodes can only connect to the IAB donor via a </w:t>
      </w:r>
      <w:proofErr w:type="spellStart"/>
      <w:r w:rsidR="004A6224" w:rsidRPr="001E7DA4">
        <w:rPr>
          <w:lang w:val="en-US"/>
        </w:rPr>
        <w:t>NLoS</w:t>
      </w:r>
      <w:proofErr w:type="spellEnd"/>
      <w:r w:rsidR="004A6224" w:rsidRPr="001E7DA4">
        <w:rPr>
          <w:lang w:val="en-US"/>
        </w:rPr>
        <w:t xml:space="preserve"> link, whereas in </w:t>
      </w:r>
      <w:r w:rsidR="004A6224">
        <w:rPr>
          <w:lang w:val="en-US"/>
        </w:rPr>
        <w:fldChar w:fldCharType="begin"/>
      </w:r>
      <w:r w:rsidR="004A6224">
        <w:rPr>
          <w:lang w:val="en-US"/>
        </w:rPr>
        <w:instrText xml:space="preserve"> REF _Ref528846255 \h </w:instrText>
      </w:r>
      <w:r w:rsidR="004A6224">
        <w:rPr>
          <w:lang w:val="en-US"/>
        </w:rPr>
      </w:r>
      <w:r w:rsidR="004A6224">
        <w:rPr>
          <w:lang w:val="en-US"/>
        </w:rPr>
        <w:fldChar w:fldCharType="separate"/>
      </w:r>
      <w:r w:rsidR="00C94729">
        <w:t xml:space="preserve">Figure </w:t>
      </w:r>
      <w:r w:rsidR="00C94729">
        <w:rPr>
          <w:noProof/>
        </w:rPr>
        <w:t>2</w:t>
      </w:r>
      <w:r w:rsidR="004A6224">
        <w:rPr>
          <w:lang w:val="en-US"/>
        </w:rPr>
        <w:fldChar w:fldCharType="end"/>
      </w:r>
      <w:r w:rsidR="004A6224">
        <w:rPr>
          <w:lang w:val="en-US"/>
        </w:rPr>
        <w:t xml:space="preserve">(a) </w:t>
      </w:r>
      <w:r w:rsidR="004A6224" w:rsidRPr="001E7DA4">
        <w:rPr>
          <w:lang w:val="en-US"/>
        </w:rPr>
        <w:t xml:space="preserve">they can actually connect to other IAB nodes via </w:t>
      </w:r>
      <w:proofErr w:type="spellStart"/>
      <w:r w:rsidR="004A6224" w:rsidRPr="001E7DA4">
        <w:rPr>
          <w:lang w:val="en-US"/>
        </w:rPr>
        <w:t>LoS</w:t>
      </w:r>
      <w:proofErr w:type="spellEnd"/>
      <w:r w:rsidR="004A6224" w:rsidRPr="001E7DA4">
        <w:rPr>
          <w:lang w:val="en-US"/>
        </w:rPr>
        <w:t xml:space="preserve"> links.</w:t>
      </w:r>
    </w:p>
    <w:p w14:paraId="73AAC818" w14:textId="010B0ADE" w:rsidR="00153887" w:rsidRDefault="007C701F" w:rsidP="0025581C">
      <w:pPr>
        <w:jc w:val="center"/>
        <w:rPr>
          <w:lang w:val="en-US"/>
        </w:rPr>
      </w:pPr>
      <w:r>
        <w:rPr>
          <w:noProof/>
          <w:lang w:val="en-US"/>
        </w:rPr>
        <w:drawing>
          <wp:inline distT="0" distB="0" distL="0" distR="0" wp14:anchorId="4F06F4CA" wp14:editId="2BA1C957">
            <wp:extent cx="3024000" cy="2268111"/>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4000" cy="2268111"/>
                    </a:xfrm>
                    <a:prstGeom prst="rect">
                      <a:avLst/>
                    </a:prstGeom>
                    <a:noFill/>
                  </pic:spPr>
                </pic:pic>
              </a:graphicData>
            </a:graphic>
          </wp:inline>
        </w:drawing>
      </w:r>
      <w:r w:rsidR="00E53090">
        <w:rPr>
          <w:noProof/>
          <w:lang w:val="en-US"/>
        </w:rPr>
        <w:drawing>
          <wp:inline distT="0" distB="0" distL="0" distR="0" wp14:anchorId="3913FFB1" wp14:editId="00679175">
            <wp:extent cx="3024000" cy="2268112"/>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4000" cy="2268112"/>
                    </a:xfrm>
                    <a:prstGeom prst="rect">
                      <a:avLst/>
                    </a:prstGeom>
                    <a:noFill/>
                  </pic:spPr>
                </pic:pic>
              </a:graphicData>
            </a:graphic>
          </wp:inline>
        </w:drawing>
      </w:r>
    </w:p>
    <w:p w14:paraId="1FACA5BE" w14:textId="5B950312" w:rsidR="0025581C" w:rsidRDefault="0025581C" w:rsidP="0025581C">
      <w:pPr>
        <w:pStyle w:val="ListParagraph"/>
        <w:numPr>
          <w:ilvl w:val="0"/>
          <w:numId w:val="28"/>
        </w:numPr>
        <w:rPr>
          <w:lang w:val="en-US"/>
        </w:rPr>
      </w:pPr>
      <w:r>
        <w:rPr>
          <w:lang w:val="en-US"/>
        </w:rPr>
        <w:t xml:space="preserve">                                                                                (b)</w:t>
      </w:r>
    </w:p>
    <w:p w14:paraId="7EA3B8E1" w14:textId="5DD85A78" w:rsidR="0025581C" w:rsidRDefault="0025581C" w:rsidP="0025581C">
      <w:pPr>
        <w:pStyle w:val="Caption"/>
      </w:pPr>
      <w:bookmarkStart w:id="4" w:name="_Ref528846255"/>
      <w:r>
        <w:t xml:space="preserve">Figure </w:t>
      </w:r>
      <w:r>
        <w:fldChar w:fldCharType="begin"/>
      </w:r>
      <w:r>
        <w:instrText xml:space="preserve"> SEQ Figure \* ARABIC </w:instrText>
      </w:r>
      <w:r>
        <w:fldChar w:fldCharType="separate"/>
      </w:r>
      <w:r w:rsidR="00C94729">
        <w:rPr>
          <w:noProof/>
        </w:rPr>
        <w:t>2</w:t>
      </w:r>
      <w:r>
        <w:fldChar w:fldCharType="end"/>
      </w:r>
      <w:bookmarkEnd w:id="4"/>
      <w:r>
        <w:t>: Topology comparison. a) topology formation without hop limit constraint; b) single-hop deployment.</w:t>
      </w:r>
    </w:p>
    <w:p w14:paraId="2DDE8D1F" w14:textId="61690AF7" w:rsidR="002042AE" w:rsidRPr="002042AE" w:rsidRDefault="003F36E7" w:rsidP="002042AE">
      <w:r>
        <w:t xml:space="preserve">In the </w:t>
      </w:r>
      <w:r w:rsidR="009463ED">
        <w:t>dense urban scenario</w:t>
      </w:r>
      <w:r w:rsidR="00927FBF">
        <w:t xml:space="preserve"> of </w:t>
      </w:r>
      <w:r w:rsidR="00927FBF">
        <w:fldChar w:fldCharType="begin"/>
      </w:r>
      <w:r w:rsidR="00927FBF">
        <w:instrText xml:space="preserve"> REF _Ref528846255 \h </w:instrText>
      </w:r>
      <w:r w:rsidR="00927FBF">
        <w:fldChar w:fldCharType="separate"/>
      </w:r>
      <w:r w:rsidR="00C94729">
        <w:t xml:space="preserve">Figure </w:t>
      </w:r>
      <w:r w:rsidR="00C94729">
        <w:rPr>
          <w:noProof/>
        </w:rPr>
        <w:t>2</w:t>
      </w:r>
      <w:r w:rsidR="00927FBF">
        <w:fldChar w:fldCharType="end"/>
      </w:r>
      <w:r w:rsidR="009463ED">
        <w:t xml:space="preserve"> with sparse </w:t>
      </w:r>
      <w:proofErr w:type="spellStart"/>
      <w:r w:rsidR="009463ED">
        <w:t>fiber</w:t>
      </w:r>
      <w:proofErr w:type="spellEnd"/>
      <w:r w:rsidR="009463ED">
        <w:t>-connected donor node</w:t>
      </w:r>
      <w:r w:rsidR="00927FBF">
        <w:t>s</w:t>
      </w:r>
      <w:r w:rsidR="009463ED">
        <w:t xml:space="preserve">, the number of </w:t>
      </w:r>
      <w:r w:rsidR="006854DD">
        <w:t xml:space="preserve">to-be-served </w:t>
      </w:r>
      <w:r w:rsidR="009463ED">
        <w:t>backhaul links is the same as the number of IAB nodes, which is much larger than the number of donor nodes.</w:t>
      </w:r>
      <w:r w:rsidR="00845D12">
        <w:t xml:space="preserve"> In </w:t>
      </w:r>
      <w:r w:rsidR="00845D12">
        <w:fldChar w:fldCharType="begin"/>
      </w:r>
      <w:r w:rsidR="00845D12">
        <w:instrText xml:space="preserve"> REF _Ref528846255 \h </w:instrText>
      </w:r>
      <w:r w:rsidR="00845D12">
        <w:fldChar w:fldCharType="separate"/>
      </w:r>
      <w:r w:rsidR="00C94729">
        <w:t xml:space="preserve">Figure </w:t>
      </w:r>
      <w:r w:rsidR="00C94729">
        <w:rPr>
          <w:noProof/>
        </w:rPr>
        <w:t>2</w:t>
      </w:r>
      <w:r w:rsidR="00845D12">
        <w:fldChar w:fldCharType="end"/>
      </w:r>
      <w:r w:rsidR="00845D12">
        <w:t>(a)</w:t>
      </w:r>
      <w:r w:rsidR="00927FBF">
        <w:t xml:space="preserve"> the </w:t>
      </w:r>
      <w:r w:rsidR="00095FF4">
        <w:t>multi</w:t>
      </w:r>
      <w:r w:rsidR="00927FBF">
        <w:t>-hop deployment</w:t>
      </w:r>
      <w:r w:rsidR="00095FF4">
        <w:t>,</w:t>
      </w:r>
      <w:r w:rsidR="00845D12">
        <w:t xml:space="preserve"> the backhaul links are </w:t>
      </w:r>
      <w:r w:rsidR="00B246BF">
        <w:t>served both by</w:t>
      </w:r>
      <w:r w:rsidR="00845D12">
        <w:t xml:space="preserve"> donor nodes and </w:t>
      </w:r>
      <w:r w:rsidR="00B246BF">
        <w:t xml:space="preserve">by </w:t>
      </w:r>
      <w:r w:rsidR="00845D12">
        <w:t xml:space="preserve">intermediate IAB nodes, whereas in </w:t>
      </w:r>
      <w:r w:rsidR="00845D12">
        <w:fldChar w:fldCharType="begin"/>
      </w:r>
      <w:r w:rsidR="00845D12">
        <w:instrText xml:space="preserve"> REF _Ref528846255 \h </w:instrText>
      </w:r>
      <w:r w:rsidR="00845D12">
        <w:fldChar w:fldCharType="separate"/>
      </w:r>
      <w:r w:rsidR="00C94729">
        <w:t xml:space="preserve">Figure </w:t>
      </w:r>
      <w:r w:rsidR="00C94729">
        <w:rPr>
          <w:noProof/>
        </w:rPr>
        <w:t>2</w:t>
      </w:r>
      <w:r w:rsidR="00845D12">
        <w:fldChar w:fldCharType="end"/>
      </w:r>
      <w:r w:rsidR="00845D12">
        <w:t>(b)</w:t>
      </w:r>
      <w:r w:rsidR="00095FF4">
        <w:t xml:space="preserve"> the single-hop case</w:t>
      </w:r>
      <w:r w:rsidR="00845D12">
        <w:t xml:space="preserve"> all backhaul links are directly served by the donor nodes.</w:t>
      </w:r>
      <w:r w:rsidR="009463ED">
        <w:t xml:space="preserve"> </w:t>
      </w:r>
      <w:r w:rsidR="00D17528">
        <w:t xml:space="preserve">In </w:t>
      </w:r>
      <w:r w:rsidR="00845D12">
        <w:t>the</w:t>
      </w:r>
      <w:r w:rsidR="00D17528">
        <w:t xml:space="preserve"> multi-hop deployment, t</w:t>
      </w:r>
      <w:r w:rsidR="002042AE">
        <w:t xml:space="preserve">raffic is aggregated </w:t>
      </w:r>
      <w:r w:rsidR="00D27F1B">
        <w:t xml:space="preserve">with </w:t>
      </w:r>
      <w:r w:rsidR="00435CD7">
        <w:t xml:space="preserve">certain </w:t>
      </w:r>
      <w:r w:rsidR="00DD4801">
        <w:t>processing by the downstream IAB nodes</w:t>
      </w:r>
      <w:r w:rsidR="00DF13D3">
        <w:t xml:space="preserve"> and then forwarded to the upstream IAB nodes</w:t>
      </w:r>
      <w:r w:rsidR="00876A14">
        <w:t xml:space="preserve"> where further aggregation is carried out</w:t>
      </w:r>
      <w:r w:rsidR="00DF13D3">
        <w:t xml:space="preserve">, </w:t>
      </w:r>
      <w:r w:rsidR="00876A14">
        <w:t>and</w:t>
      </w:r>
      <w:r w:rsidR="00DF13D3">
        <w:t xml:space="preserve"> eventually arrive at the </w:t>
      </w:r>
      <w:r w:rsidR="006E7309">
        <w:t xml:space="preserve">donor node. </w:t>
      </w:r>
      <w:r w:rsidR="005D6C86">
        <w:t>It would be easier</w:t>
      </w:r>
      <w:r w:rsidR="00DB1661">
        <w:t xml:space="preserve"> and more efficient</w:t>
      </w:r>
      <w:r w:rsidR="005D6C86">
        <w:t xml:space="preserve"> for the donor node to handle the traffic since the number of backhaul links</w:t>
      </w:r>
      <w:r w:rsidR="007C06C2">
        <w:t xml:space="preserve"> directly served by the donor node is effectively reduced.</w:t>
      </w:r>
    </w:p>
    <w:p w14:paraId="0C22038C" w14:textId="7F8EA5AD" w:rsidR="007863A7" w:rsidRDefault="00AF2CAD" w:rsidP="00153887">
      <w:pPr>
        <w:pStyle w:val="Observation"/>
        <w:rPr>
          <w:lang w:val="en-US"/>
        </w:rPr>
      </w:pPr>
      <w:bookmarkStart w:id="5" w:name="_Toc528849111"/>
      <w:bookmarkStart w:id="6" w:name="_Toc528852499"/>
      <w:bookmarkStart w:id="7" w:name="_Toc528853702"/>
      <w:bookmarkStart w:id="8" w:name="_Toc528932206"/>
      <w:r>
        <w:rPr>
          <w:lang w:val="en-US"/>
        </w:rPr>
        <w:t>Comparing to the single-hop relay, m</w:t>
      </w:r>
      <w:r w:rsidR="00545DD8">
        <w:rPr>
          <w:lang w:val="en-US"/>
        </w:rPr>
        <w:t xml:space="preserve">ulti-hop deployment </w:t>
      </w:r>
      <w:r w:rsidR="005F4DAA">
        <w:rPr>
          <w:lang w:val="en-US"/>
        </w:rPr>
        <w:t xml:space="preserve">can </w:t>
      </w:r>
      <w:r w:rsidR="00C558E6">
        <w:rPr>
          <w:lang w:val="en-US"/>
        </w:rPr>
        <w:t xml:space="preserve">have </w:t>
      </w:r>
      <w:r w:rsidR="00371D85">
        <w:rPr>
          <w:lang w:val="en-US"/>
        </w:rPr>
        <w:t xml:space="preserve">much </w:t>
      </w:r>
      <w:r w:rsidR="00C558E6">
        <w:rPr>
          <w:lang w:val="en-US"/>
        </w:rPr>
        <w:t>higher chan</w:t>
      </w:r>
      <w:r w:rsidR="00371D85">
        <w:rPr>
          <w:lang w:val="en-US"/>
        </w:rPr>
        <w:t>c</w:t>
      </w:r>
      <w:r w:rsidR="00C558E6">
        <w:rPr>
          <w:lang w:val="en-US"/>
        </w:rPr>
        <w:t>e to serve wireless backhaul with</w:t>
      </w:r>
      <w:r w:rsidR="005F4DAA">
        <w:rPr>
          <w:lang w:val="en-US"/>
        </w:rPr>
        <w:t xml:space="preserve"> </w:t>
      </w:r>
      <w:proofErr w:type="spellStart"/>
      <w:r w:rsidR="005F4DAA">
        <w:rPr>
          <w:lang w:val="en-US"/>
        </w:rPr>
        <w:t>LoS</w:t>
      </w:r>
      <w:proofErr w:type="spellEnd"/>
      <w:r w:rsidR="005F4DAA">
        <w:rPr>
          <w:lang w:val="en-US"/>
        </w:rPr>
        <w:t xml:space="preserve"> links</w:t>
      </w:r>
      <w:r w:rsidR="00371D85">
        <w:rPr>
          <w:lang w:val="en-US"/>
        </w:rPr>
        <w:t xml:space="preserve">, meanwhile </w:t>
      </w:r>
      <w:r w:rsidR="00D127B2">
        <w:rPr>
          <w:lang w:val="en-US"/>
        </w:rPr>
        <w:t xml:space="preserve">limit </w:t>
      </w:r>
      <w:r w:rsidR="00E614D0">
        <w:rPr>
          <w:lang w:val="en-US"/>
        </w:rPr>
        <w:t>the number of backhaul links directly served by a certain node.</w:t>
      </w:r>
      <w:bookmarkEnd w:id="5"/>
      <w:bookmarkEnd w:id="6"/>
      <w:bookmarkEnd w:id="7"/>
      <w:bookmarkEnd w:id="8"/>
      <w:r w:rsidR="00E614D0">
        <w:rPr>
          <w:lang w:val="en-US"/>
        </w:rPr>
        <w:t xml:space="preserve"> </w:t>
      </w:r>
    </w:p>
    <w:p w14:paraId="7CBD4D6C" w14:textId="66F710C3" w:rsidR="00E21F56" w:rsidRPr="00F576E4" w:rsidRDefault="00E21F56" w:rsidP="00E21F56">
      <w:pPr>
        <w:rPr>
          <w:lang w:val="en-US"/>
        </w:rPr>
      </w:pPr>
      <w:r>
        <w:rPr>
          <w:lang w:val="en-US"/>
        </w:rPr>
        <w:t xml:space="preserve">Further results in </w:t>
      </w:r>
      <w:r>
        <w:rPr>
          <w:lang w:val="en-US"/>
        </w:rPr>
        <w:fldChar w:fldCharType="begin"/>
      </w:r>
      <w:r>
        <w:rPr>
          <w:lang w:val="en-US"/>
        </w:rPr>
        <w:instrText xml:space="preserve"> REF _Ref528848241 \h </w:instrText>
      </w:r>
      <w:r>
        <w:rPr>
          <w:lang w:val="en-US"/>
        </w:rPr>
      </w:r>
      <w:r>
        <w:rPr>
          <w:lang w:val="en-US"/>
        </w:rPr>
        <w:fldChar w:fldCharType="separate"/>
      </w:r>
      <w:r w:rsidR="00C94729">
        <w:t xml:space="preserve">Figure </w:t>
      </w:r>
      <w:r w:rsidR="00C94729">
        <w:rPr>
          <w:noProof/>
        </w:rPr>
        <w:t>3</w:t>
      </w:r>
      <w:r>
        <w:rPr>
          <w:lang w:val="en-US"/>
        </w:rPr>
        <w:fldChar w:fldCharType="end"/>
      </w:r>
      <w:r>
        <w:rPr>
          <w:lang w:val="en-US"/>
        </w:rPr>
        <w:t xml:space="preserve"> </w:t>
      </w:r>
      <w:r w:rsidR="00506C3F">
        <w:rPr>
          <w:lang w:val="en-US"/>
        </w:rPr>
        <w:t xml:space="preserve">quantify </w:t>
      </w:r>
      <w:r w:rsidR="00AE446F">
        <w:rPr>
          <w:lang w:val="en-US"/>
        </w:rPr>
        <w:t xml:space="preserve">the advantage of multi-hop deployment in terms of </w:t>
      </w:r>
      <w:r w:rsidR="005D1F16">
        <w:rPr>
          <w:lang w:val="en-US"/>
        </w:rPr>
        <w:t>providing better</w:t>
      </w:r>
      <w:r w:rsidR="00AE446F">
        <w:rPr>
          <w:lang w:val="en-US"/>
        </w:rPr>
        <w:t xml:space="preserve"> </w:t>
      </w:r>
      <w:r w:rsidR="006A4E24">
        <w:rPr>
          <w:lang w:val="en-US"/>
        </w:rPr>
        <w:t>connecting route between</w:t>
      </w:r>
      <w:r w:rsidR="00F502CF">
        <w:rPr>
          <w:lang w:val="en-US"/>
        </w:rPr>
        <w:t xml:space="preserve"> UE and donor node. </w:t>
      </w:r>
      <w:r w:rsidR="00BF2B22">
        <w:rPr>
          <w:lang w:val="en-US"/>
        </w:rPr>
        <w:t>The results show that b</w:t>
      </w:r>
      <w:r w:rsidR="00FB48E6">
        <w:rPr>
          <w:lang w:val="en-US"/>
        </w:rPr>
        <w:t>oth</w:t>
      </w:r>
      <w:r w:rsidR="005D1F16">
        <w:rPr>
          <w:lang w:val="en-US"/>
        </w:rPr>
        <w:t xml:space="preserve"> backhaul link quality in terms of SNR or SINR and the route quality in terms of </w:t>
      </w:r>
      <w:r w:rsidR="007A26F1">
        <w:rPr>
          <w:lang w:val="en-US"/>
        </w:rPr>
        <w:t>minimum-RSRP along a certain backhaul path are improved</w:t>
      </w:r>
      <w:r w:rsidR="007928FC">
        <w:rPr>
          <w:lang w:val="en-US"/>
        </w:rPr>
        <w:t xml:space="preserve"> in the multi-hop deployment.</w:t>
      </w:r>
      <w:r w:rsidR="007A26F1">
        <w:rPr>
          <w:lang w:val="en-US"/>
        </w:rPr>
        <w:t xml:space="preserve"> </w:t>
      </w:r>
      <w:r w:rsidR="005D1F16">
        <w:rPr>
          <w:lang w:val="en-US"/>
        </w:rPr>
        <w:t xml:space="preserve"> </w:t>
      </w:r>
      <w:r w:rsidR="00AE446F">
        <w:rPr>
          <w:lang w:val="en-US"/>
        </w:rPr>
        <w:t xml:space="preserve"> </w:t>
      </w:r>
    </w:p>
    <w:p w14:paraId="54439ADD" w14:textId="04931823" w:rsidR="007863A7" w:rsidRDefault="00FB48E6" w:rsidP="00F45C97">
      <w:pPr>
        <w:jc w:val="center"/>
        <w:rPr>
          <w:lang w:val="en-US"/>
        </w:rPr>
      </w:pPr>
      <w:r w:rsidRPr="00B40DE0">
        <w:rPr>
          <w:noProof/>
          <w:lang w:val="en-US"/>
        </w:rPr>
        <w:drawing>
          <wp:inline distT="0" distB="0" distL="0" distR="0" wp14:anchorId="1A11B4AF" wp14:editId="344D595E">
            <wp:extent cx="2880000" cy="2159743"/>
            <wp:effectExtent l="0" t="0" r="0" b="0"/>
            <wp:docPr id="7" name="Picture 7" descr="C:\Users\EYEZHUA\Documents\MATLAB\IAB_RAN1\eyezhua_iabStudy\RAN1#95\figures\plotIabHetDeployment_AccAndTraffic_1_2\SinrPerLink_dl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YEZHUA\Documents\MATLAB\IAB_RAN1\eyezhua_iabStudy\RAN1#95\figures\plotIabHetDeployment_AccAndTraffic_1_2\SinrPerLink_dl_donorIsd500_nIabPerDonor9_nUsersPerMacroSector30_atFreq30GHz_DeploymentSeed2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0" cy="2159743"/>
                    </a:xfrm>
                    <a:prstGeom prst="rect">
                      <a:avLst/>
                    </a:prstGeom>
                    <a:noFill/>
                    <a:ln>
                      <a:noFill/>
                    </a:ln>
                  </pic:spPr>
                </pic:pic>
              </a:graphicData>
            </a:graphic>
          </wp:inline>
        </w:drawing>
      </w:r>
      <w:r w:rsidR="00B40DE0" w:rsidRPr="00B40DE0">
        <w:rPr>
          <w:noProof/>
          <w:lang w:val="en-US"/>
        </w:rPr>
        <w:drawing>
          <wp:inline distT="0" distB="0" distL="0" distR="0" wp14:anchorId="0D4C787F" wp14:editId="48645BE3">
            <wp:extent cx="2880000" cy="2159743"/>
            <wp:effectExtent l="0" t="0" r="0" b="0"/>
            <wp:docPr id="6" name="Picture 6" descr="C:\Users\EYEZHUA\Documents\MATLAB\IAB_RAN1\eyezhua_iabStudy\RAN1#95\figures\plotIabHetDeployment_AccAndTraffic_1_2\DistMinRsrpPerPath_dl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YEZHUA\Documents\MATLAB\IAB_RAN1\eyezhua_iabStudy\RAN1#95\figures\plotIabHetDeployment_AccAndTraffic_1_2\DistMinRsrpPerPath_dl_donorIsd500_nIabPerDonor9_nUsersPerMacroSector30_atFreq30GHz_DeploymentSeed25.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2159743"/>
                    </a:xfrm>
                    <a:prstGeom prst="rect">
                      <a:avLst/>
                    </a:prstGeom>
                    <a:noFill/>
                    <a:ln>
                      <a:noFill/>
                    </a:ln>
                  </pic:spPr>
                </pic:pic>
              </a:graphicData>
            </a:graphic>
          </wp:inline>
        </w:drawing>
      </w:r>
    </w:p>
    <w:p w14:paraId="52AD7EEF" w14:textId="553F4208" w:rsidR="00F45C97" w:rsidRDefault="00F45C97" w:rsidP="00153887">
      <w:pPr>
        <w:rPr>
          <w:lang w:val="en-US"/>
        </w:rPr>
      </w:pPr>
      <w:r>
        <w:rPr>
          <w:lang w:val="en-US"/>
        </w:rPr>
        <w:tab/>
      </w:r>
      <w:r>
        <w:rPr>
          <w:lang w:val="en-US"/>
        </w:rPr>
        <w:tab/>
      </w:r>
      <w:r>
        <w:rPr>
          <w:lang w:val="en-US"/>
        </w:rPr>
        <w:tab/>
        <w:t xml:space="preserve">               (a)                                                                          </w:t>
      </w:r>
      <w:proofErr w:type="gramStart"/>
      <w:r>
        <w:rPr>
          <w:lang w:val="en-US"/>
        </w:rPr>
        <w:t xml:space="preserve">   (</w:t>
      </w:r>
      <w:proofErr w:type="gramEnd"/>
      <w:r>
        <w:rPr>
          <w:lang w:val="en-US"/>
        </w:rPr>
        <w:t>b)</w:t>
      </w:r>
    </w:p>
    <w:p w14:paraId="24A996CE" w14:textId="7F3114DB" w:rsidR="00874E85" w:rsidRDefault="00FE07ED" w:rsidP="00F13C69">
      <w:pPr>
        <w:pStyle w:val="Caption"/>
      </w:pPr>
      <w:bookmarkStart w:id="9" w:name="_Ref528848241"/>
      <w:r>
        <w:t xml:space="preserve">Figure </w:t>
      </w:r>
      <w:r>
        <w:fldChar w:fldCharType="begin"/>
      </w:r>
      <w:r>
        <w:instrText xml:space="preserve"> SEQ Figure \* ARABIC </w:instrText>
      </w:r>
      <w:r>
        <w:fldChar w:fldCharType="separate"/>
      </w:r>
      <w:r w:rsidR="00C94729">
        <w:rPr>
          <w:noProof/>
        </w:rPr>
        <w:t>3</w:t>
      </w:r>
      <w:r>
        <w:fldChar w:fldCharType="end"/>
      </w:r>
      <w:bookmarkEnd w:id="9"/>
      <w:r>
        <w:t xml:space="preserve">: Link performance comparison. </w:t>
      </w:r>
      <w:r w:rsidR="000B0260">
        <w:t>a</w:t>
      </w:r>
      <w:r>
        <w:t>)</w:t>
      </w:r>
      <w:r w:rsidR="00FB48E6">
        <w:t xml:space="preserve"> SNR</w:t>
      </w:r>
      <w:r w:rsidR="00E110F0">
        <w:t xml:space="preserve"> or </w:t>
      </w:r>
      <w:r w:rsidR="00FB48E6">
        <w:t>SINR per link</w:t>
      </w:r>
      <w:r w:rsidR="000B0260">
        <w:t xml:space="preserve">; b) </w:t>
      </w:r>
      <w:r w:rsidR="00FB48E6">
        <w:t>minimum backhaul link RSRP per route</w:t>
      </w:r>
      <w:r w:rsidR="000B0260">
        <w:t>.</w:t>
      </w:r>
    </w:p>
    <w:p w14:paraId="59919DD2" w14:textId="6607C2BE" w:rsidR="00874E85" w:rsidRPr="00874E85" w:rsidRDefault="00874E85" w:rsidP="00874E85">
      <w:pPr>
        <w:pStyle w:val="Observation"/>
      </w:pPr>
      <w:bookmarkStart w:id="10" w:name="_Toc520121774"/>
      <w:bookmarkStart w:id="11" w:name="_Toc520125813"/>
      <w:bookmarkStart w:id="12" w:name="_Toc520126089"/>
      <w:bookmarkStart w:id="13" w:name="_Toc520205352"/>
      <w:bookmarkStart w:id="14" w:name="_Toc521494747"/>
      <w:bookmarkStart w:id="15" w:name="_Toc528849112"/>
      <w:bookmarkStart w:id="16" w:name="_Toc528852500"/>
      <w:bookmarkStart w:id="17" w:name="_Toc528853703"/>
      <w:bookmarkStart w:id="18" w:name="_Toc528932207"/>
      <w:r w:rsidRPr="001E7DA4">
        <w:lastRenderedPageBreak/>
        <w:t>Multi-hop IAB deployment improves the connection</w:t>
      </w:r>
      <w:r w:rsidR="00545DD8">
        <w:t>, in terms of link/route quality,</w:t>
      </w:r>
      <w:r w:rsidRPr="001E7DA4">
        <w:t xml:space="preserve"> between the UE and the serving IAB donor comparing to the single-hop relay.</w:t>
      </w:r>
      <w:bookmarkEnd w:id="10"/>
      <w:bookmarkEnd w:id="11"/>
      <w:bookmarkEnd w:id="12"/>
      <w:bookmarkEnd w:id="13"/>
      <w:bookmarkEnd w:id="14"/>
      <w:bookmarkEnd w:id="15"/>
      <w:bookmarkEnd w:id="16"/>
      <w:bookmarkEnd w:id="17"/>
      <w:bookmarkEnd w:id="18"/>
    </w:p>
    <w:p w14:paraId="419F4578" w14:textId="223529B3" w:rsidR="00F023B4" w:rsidRDefault="00F023B4" w:rsidP="00F023B4">
      <w:pPr>
        <w:pStyle w:val="Heading1"/>
        <w:rPr>
          <w:lang w:val="en-US"/>
        </w:rPr>
      </w:pPr>
      <w:r>
        <w:rPr>
          <w:lang w:val="en-US"/>
        </w:rPr>
        <w:t>End-to-end route selection</w:t>
      </w:r>
    </w:p>
    <w:p w14:paraId="59302322" w14:textId="4BFA1D30" w:rsidR="00BF2C00" w:rsidRDefault="008D2083" w:rsidP="00153887">
      <w:pPr>
        <w:rPr>
          <w:lang w:val="en-US"/>
        </w:rPr>
      </w:pPr>
      <w:r>
        <w:rPr>
          <w:lang w:val="en-US"/>
        </w:rPr>
        <w:t>T</w:t>
      </w:r>
      <w:r w:rsidR="002704CE">
        <w:rPr>
          <w:lang w:val="en-US"/>
        </w:rPr>
        <w:t>o explore</w:t>
      </w:r>
      <w:r>
        <w:rPr>
          <w:lang w:val="en-US"/>
        </w:rPr>
        <w:t xml:space="preserve"> the benefit of</w:t>
      </w:r>
      <w:r w:rsidR="00F13C69">
        <w:rPr>
          <w:lang w:val="en-US"/>
        </w:rPr>
        <w:t xml:space="preserve"> multi-hop IAB deployment</w:t>
      </w:r>
      <w:r>
        <w:rPr>
          <w:lang w:val="en-US"/>
        </w:rPr>
        <w:t>, optimized end-to-end route selection metric should be considered</w:t>
      </w:r>
      <w:r w:rsidR="00F13C69">
        <w:rPr>
          <w:lang w:val="en-US"/>
        </w:rPr>
        <w:t xml:space="preserve">. </w:t>
      </w:r>
      <w:r w:rsidR="005D1C3A">
        <w:rPr>
          <w:lang w:val="en-US"/>
        </w:rPr>
        <w:t xml:space="preserve">Unlike the UE which can camp on the cell providing best link quality, </w:t>
      </w:r>
      <w:r w:rsidR="003B7ACC">
        <w:rPr>
          <w:lang w:val="en-US"/>
        </w:rPr>
        <w:t xml:space="preserve">associating an IAB node to a parent node needs to take </w:t>
      </w:r>
      <w:r w:rsidR="000F617B">
        <w:rPr>
          <w:lang w:val="en-US"/>
        </w:rPr>
        <w:t xml:space="preserve">the </w:t>
      </w:r>
      <w:r w:rsidR="003B7ACC">
        <w:rPr>
          <w:lang w:val="en-US"/>
        </w:rPr>
        <w:t xml:space="preserve">end-to-end route from </w:t>
      </w:r>
      <w:r w:rsidR="00D406EC">
        <w:rPr>
          <w:lang w:val="en-US"/>
        </w:rPr>
        <w:t>any</w:t>
      </w:r>
      <w:r w:rsidR="003B7ACC">
        <w:rPr>
          <w:lang w:val="en-US"/>
        </w:rPr>
        <w:t xml:space="preserve"> IAB node to the donor into consideration. </w:t>
      </w:r>
      <w:r w:rsidR="002447AC">
        <w:rPr>
          <w:lang w:val="en-US"/>
        </w:rPr>
        <w:t>Upstream and downstream IAB nodes in a</w:t>
      </w:r>
      <w:r w:rsidR="001964AF">
        <w:rPr>
          <w:lang w:val="en-US"/>
        </w:rPr>
        <w:t>n</w:t>
      </w:r>
      <w:r w:rsidR="002447AC">
        <w:rPr>
          <w:lang w:val="en-US"/>
        </w:rPr>
        <w:t xml:space="preserve"> IAB chain mutually impact </w:t>
      </w:r>
      <w:r w:rsidR="00A4131A">
        <w:rPr>
          <w:lang w:val="en-US"/>
        </w:rPr>
        <w:t>the p</w:t>
      </w:r>
      <w:r w:rsidR="00406DDA">
        <w:rPr>
          <w:lang w:val="en-US"/>
        </w:rPr>
        <w:t xml:space="preserve">erformances of </w:t>
      </w:r>
      <w:r w:rsidR="002447AC">
        <w:rPr>
          <w:lang w:val="en-US"/>
        </w:rPr>
        <w:t xml:space="preserve">each other. </w:t>
      </w:r>
      <w:r w:rsidR="002447E7">
        <w:rPr>
          <w:lang w:val="en-US"/>
        </w:rPr>
        <w:t xml:space="preserve"> </w:t>
      </w:r>
    </w:p>
    <w:p w14:paraId="51ED4FF7" w14:textId="677F5807" w:rsidR="00DF0C19" w:rsidRDefault="006A38B3" w:rsidP="00153887">
      <w:pPr>
        <w:rPr>
          <w:lang w:val="en-US"/>
        </w:rPr>
      </w:pPr>
      <w:r>
        <w:rPr>
          <w:lang w:val="en-US"/>
        </w:rPr>
        <w:t xml:space="preserve">One straightforward </w:t>
      </w:r>
      <w:r w:rsidR="003B7FB4">
        <w:rPr>
          <w:lang w:val="en-US"/>
        </w:rPr>
        <w:t xml:space="preserve">outcome </w:t>
      </w:r>
      <w:r w:rsidR="001964AF">
        <w:rPr>
          <w:lang w:val="en-US"/>
        </w:rPr>
        <w:t>of any end-to-end route selection metric is t</w:t>
      </w:r>
      <w:r w:rsidR="00D26549">
        <w:rPr>
          <w:lang w:val="en-US"/>
        </w:rPr>
        <w:t xml:space="preserve">he number of hops </w:t>
      </w:r>
      <w:r w:rsidR="002638ED">
        <w:rPr>
          <w:lang w:val="en-US"/>
        </w:rPr>
        <w:t>between a donor node and a served UE</w:t>
      </w:r>
      <w:r w:rsidR="001964AF">
        <w:rPr>
          <w:lang w:val="en-US"/>
        </w:rPr>
        <w:t xml:space="preserve">, which </w:t>
      </w:r>
      <w:r w:rsidR="00F317AC">
        <w:rPr>
          <w:lang w:val="en-US"/>
        </w:rPr>
        <w:t>impacts the timing-related issues for the UE</w:t>
      </w:r>
      <w:r w:rsidR="002638ED">
        <w:rPr>
          <w:lang w:val="en-US"/>
        </w:rPr>
        <w:t xml:space="preserve">. </w:t>
      </w:r>
      <w:r w:rsidR="00DC3498">
        <w:rPr>
          <w:lang w:val="en-US"/>
        </w:rPr>
        <w:t>The</w:t>
      </w:r>
      <w:r w:rsidR="00BF2C00">
        <w:rPr>
          <w:lang w:val="en-US"/>
        </w:rPr>
        <w:t xml:space="preserve"> end-to-end route selection should implicitly confine the number of hops between a donor node and a served UE </w:t>
      </w:r>
      <w:r w:rsidR="004C7157">
        <w:rPr>
          <w:lang w:val="en-US"/>
        </w:rPr>
        <w:t>if there is no</w:t>
      </w:r>
      <w:r w:rsidR="00BF2C00">
        <w:rPr>
          <w:lang w:val="en-US"/>
        </w:rPr>
        <w:t xml:space="preserve"> </w:t>
      </w:r>
      <w:r w:rsidR="004C7157">
        <w:rPr>
          <w:lang w:val="en-US"/>
        </w:rPr>
        <w:t>hard limit on</w:t>
      </w:r>
      <w:r w:rsidR="00BF2C00">
        <w:rPr>
          <w:lang w:val="en-US"/>
        </w:rPr>
        <w:t xml:space="preserve"> the maximum number of hops.</w:t>
      </w:r>
      <w:r w:rsidR="00DC3498">
        <w:rPr>
          <w:lang w:val="en-US"/>
        </w:rPr>
        <w:t xml:space="preserve"> </w:t>
      </w:r>
      <w:r w:rsidR="00A63DE1">
        <w:rPr>
          <w:lang w:val="en-US"/>
        </w:rPr>
        <w:t>To achieve this, t</w:t>
      </w:r>
      <w:r w:rsidR="00BC0763" w:rsidRPr="00BC0763">
        <w:rPr>
          <w:lang w:val="en-US"/>
        </w:rPr>
        <w:t xml:space="preserve">he decision of associating an IAB node to a parent node should not only consider for maximizing the performance of users served by the new IAB node, but also consider for minimizing the impact on the performance of all affected </w:t>
      </w:r>
      <w:r w:rsidR="00B65558">
        <w:rPr>
          <w:lang w:val="en-US"/>
        </w:rPr>
        <w:t>upstream</w:t>
      </w:r>
      <w:r w:rsidR="00BC0763" w:rsidRPr="00BC0763">
        <w:rPr>
          <w:lang w:val="en-US"/>
        </w:rPr>
        <w:t xml:space="preserve"> nodes that have already been in the network as well as the users served by those IAB nodes.</w:t>
      </w:r>
    </w:p>
    <w:p w14:paraId="5EB074CC" w14:textId="01326CD2" w:rsidR="00DF0C19" w:rsidRDefault="00DF0C19" w:rsidP="00875447">
      <w:pPr>
        <w:jc w:val="center"/>
        <w:rPr>
          <w:lang w:val="en-US"/>
        </w:rPr>
      </w:pPr>
      <w:r w:rsidRPr="00C32D93">
        <w:rPr>
          <w:noProof/>
          <w:lang w:val="en-US"/>
        </w:rPr>
        <w:drawing>
          <wp:inline distT="0" distB="0" distL="0" distR="0" wp14:anchorId="1AF05670" wp14:editId="43EE08AE">
            <wp:extent cx="3600000" cy="2699678"/>
            <wp:effectExtent l="0" t="0" r="635" b="5715"/>
            <wp:docPr id="9" name="Picture 9" descr="C:\Users\EYEZHUA\Documents\MATLAB\IAB_RAN1\eyezhua_iabStudy\RAN1#94bis\figures\plotIabHetDeployment_BH_1_1\CDFofNrofHops_dl_HopLimtInf_donorIsd500_nIabPerDonor9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EZHUA\Documents\MATLAB\IAB_RAN1\eyezhua_iabStudy\RAN1#94bis\figures\plotIabHetDeployment_BH_1_1\CDFofNrofHops_dl_HopLimtInf_donorIsd500_nIabPerDonor9_atFreq30GHz_DeploymentSeed25.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00000" cy="2699678"/>
                    </a:xfrm>
                    <a:prstGeom prst="rect">
                      <a:avLst/>
                    </a:prstGeom>
                    <a:noFill/>
                    <a:ln>
                      <a:noFill/>
                    </a:ln>
                  </pic:spPr>
                </pic:pic>
              </a:graphicData>
            </a:graphic>
          </wp:inline>
        </w:drawing>
      </w:r>
    </w:p>
    <w:p w14:paraId="06856D17" w14:textId="6D2BF44E" w:rsidR="002D270E" w:rsidRDefault="002D270E" w:rsidP="002D270E">
      <w:pPr>
        <w:pStyle w:val="Caption"/>
        <w:rPr>
          <w:lang w:val="en-US"/>
        </w:rPr>
      </w:pPr>
      <w:bookmarkStart w:id="19" w:name="_Ref528851529"/>
      <w:r>
        <w:t xml:space="preserve">Figure </w:t>
      </w:r>
      <w:r>
        <w:fldChar w:fldCharType="begin"/>
      </w:r>
      <w:r>
        <w:instrText xml:space="preserve"> SEQ Figure \* ARABIC </w:instrText>
      </w:r>
      <w:r>
        <w:fldChar w:fldCharType="separate"/>
      </w:r>
      <w:r w:rsidR="00C94729">
        <w:rPr>
          <w:noProof/>
        </w:rPr>
        <w:t>4</w:t>
      </w:r>
      <w:r>
        <w:fldChar w:fldCharType="end"/>
      </w:r>
      <w:bookmarkEnd w:id="19"/>
      <w:r>
        <w:t xml:space="preserve">: Comparison of number-of-hop distribution resulted from different topology formation </w:t>
      </w:r>
      <w:r w:rsidR="00875447">
        <w:t>metric.</w:t>
      </w:r>
    </w:p>
    <w:p w14:paraId="01D4BA1C" w14:textId="46BF73ED" w:rsidR="00153887" w:rsidRDefault="00A63DE1" w:rsidP="00153887">
      <w:pPr>
        <w:rPr>
          <w:lang w:val="en-US"/>
        </w:rPr>
      </w:pPr>
      <w:r>
        <w:rPr>
          <w:lang w:val="en-US"/>
        </w:rPr>
        <w:fldChar w:fldCharType="begin"/>
      </w:r>
      <w:r>
        <w:rPr>
          <w:lang w:val="en-US"/>
        </w:rPr>
        <w:instrText xml:space="preserve"> REF _Ref528851529 \h </w:instrText>
      </w:r>
      <w:r>
        <w:rPr>
          <w:lang w:val="en-US"/>
        </w:rPr>
      </w:r>
      <w:r>
        <w:rPr>
          <w:lang w:val="en-US"/>
        </w:rPr>
        <w:fldChar w:fldCharType="separate"/>
      </w:r>
      <w:r w:rsidR="00C94729">
        <w:t xml:space="preserve">Figure </w:t>
      </w:r>
      <w:r w:rsidR="00C94729">
        <w:rPr>
          <w:noProof/>
        </w:rPr>
        <w:t>4</w:t>
      </w:r>
      <w:r>
        <w:rPr>
          <w:lang w:val="en-US"/>
        </w:rPr>
        <w:fldChar w:fldCharType="end"/>
      </w:r>
      <w:r>
        <w:rPr>
          <w:lang w:val="en-US"/>
        </w:rPr>
        <w:t xml:space="preserve"> shows </w:t>
      </w:r>
      <w:r w:rsidR="002771E8">
        <w:rPr>
          <w:lang w:val="en-US"/>
        </w:rPr>
        <w:t>an</w:t>
      </w:r>
      <w:r>
        <w:rPr>
          <w:lang w:val="en-US"/>
        </w:rPr>
        <w:t xml:space="preserve"> example </w:t>
      </w:r>
      <w:r w:rsidR="002771E8">
        <w:rPr>
          <w:lang w:val="en-US"/>
        </w:rPr>
        <w:t>of the resulted number of hops of two selection metrics u</w:t>
      </w:r>
      <w:r w:rsidR="00753006">
        <w:rPr>
          <w:lang w:val="en-US"/>
        </w:rPr>
        <w:t xml:space="preserve">sing the topology formation procedure as proposed in </w:t>
      </w:r>
      <w:r w:rsidR="00753006">
        <w:rPr>
          <w:lang w:val="en-US"/>
        </w:rPr>
        <w:fldChar w:fldCharType="begin"/>
      </w:r>
      <w:r w:rsidR="00753006">
        <w:rPr>
          <w:lang w:val="en-US"/>
        </w:rPr>
        <w:instrText xml:space="preserve"> REF _Ref528849572 \r \h </w:instrText>
      </w:r>
      <w:r w:rsidR="00753006">
        <w:rPr>
          <w:lang w:val="en-US"/>
        </w:rPr>
      </w:r>
      <w:r w:rsidR="00753006">
        <w:rPr>
          <w:lang w:val="en-US"/>
        </w:rPr>
        <w:fldChar w:fldCharType="separate"/>
      </w:r>
      <w:r w:rsidR="00C94729">
        <w:rPr>
          <w:lang w:val="en-US"/>
        </w:rPr>
        <w:t>[4]</w:t>
      </w:r>
      <w:r w:rsidR="00753006">
        <w:rPr>
          <w:lang w:val="en-US"/>
        </w:rPr>
        <w:fldChar w:fldCharType="end"/>
      </w:r>
      <w:r w:rsidR="00563467">
        <w:rPr>
          <w:lang w:val="en-US"/>
        </w:rPr>
        <w:t>.</w:t>
      </w:r>
      <w:r w:rsidR="00467E8F">
        <w:rPr>
          <w:lang w:val="en-US"/>
        </w:rPr>
        <w:t xml:space="preserve"> The blue</w:t>
      </w:r>
      <w:r w:rsidR="00F25479">
        <w:rPr>
          <w:lang w:val="en-US"/>
        </w:rPr>
        <w:t xml:space="preserve"> </w:t>
      </w:r>
      <w:r w:rsidR="00467E8F">
        <w:rPr>
          <w:lang w:val="en-US"/>
        </w:rPr>
        <w:t xml:space="preserve">curve provides better end-to-end route quality </w:t>
      </w:r>
      <w:r w:rsidR="003F49AD">
        <w:rPr>
          <w:lang w:val="en-US"/>
        </w:rPr>
        <w:t xml:space="preserve">to the UE since the minimum-link-SNR along </w:t>
      </w:r>
      <w:r w:rsidR="004C2C7A">
        <w:rPr>
          <w:lang w:val="en-US"/>
        </w:rPr>
        <w:t xml:space="preserve">the selected </w:t>
      </w:r>
      <w:r w:rsidR="003F49AD">
        <w:rPr>
          <w:lang w:val="en-US"/>
        </w:rPr>
        <w:t>route is maximized</w:t>
      </w:r>
      <w:r w:rsidR="004C2C7A">
        <w:rPr>
          <w:lang w:val="en-US"/>
        </w:rPr>
        <w:t>.</w:t>
      </w:r>
      <w:r w:rsidR="004E0EF7">
        <w:rPr>
          <w:lang w:val="en-US"/>
        </w:rPr>
        <w:t xml:space="preserve"> However, the corresponding number of hops may extend up to 7</w:t>
      </w:r>
      <w:r w:rsidR="00860913">
        <w:rPr>
          <w:lang w:val="en-US"/>
        </w:rPr>
        <w:t xml:space="preserve"> since there is no restriction </w:t>
      </w:r>
      <w:r w:rsidR="000C0D9D">
        <w:rPr>
          <w:lang w:val="en-US"/>
        </w:rPr>
        <w:t xml:space="preserve">on how this extension will impact </w:t>
      </w:r>
      <w:r w:rsidR="00217D26">
        <w:rPr>
          <w:lang w:val="en-US"/>
        </w:rPr>
        <w:t>the upstream nodes</w:t>
      </w:r>
      <w:r w:rsidR="00630050">
        <w:rPr>
          <w:lang w:val="en-US"/>
        </w:rPr>
        <w:t>.</w:t>
      </w:r>
      <w:r w:rsidR="00F25479">
        <w:rPr>
          <w:lang w:val="en-US"/>
        </w:rPr>
        <w:t xml:space="preserve"> The red curve considers the trade-off between the end-to-end route quality and the </w:t>
      </w:r>
      <w:r w:rsidR="003602F5">
        <w:rPr>
          <w:lang w:val="en-US"/>
        </w:rPr>
        <w:t xml:space="preserve">number of aggregated </w:t>
      </w:r>
      <w:r w:rsidR="00170693">
        <w:rPr>
          <w:lang w:val="en-US"/>
        </w:rPr>
        <w:t xml:space="preserve">downstream </w:t>
      </w:r>
      <w:r w:rsidR="003602F5">
        <w:rPr>
          <w:lang w:val="en-US"/>
        </w:rPr>
        <w:t xml:space="preserve">child nodes served by a certain node, which implicitly confines the number of hops. In the latter case, </w:t>
      </w:r>
      <w:r w:rsidR="00674E03">
        <w:t>link with best quality may not be selected due to the larger number of nodes already connected to a common upstream node.</w:t>
      </w:r>
      <w:r w:rsidR="0031073F">
        <w:rPr>
          <w:lang w:val="en-US"/>
        </w:rPr>
        <w:t xml:space="preserve"> </w:t>
      </w:r>
      <w:r w:rsidR="00630050">
        <w:rPr>
          <w:lang w:val="en-US"/>
        </w:rPr>
        <w:t xml:space="preserve"> </w:t>
      </w:r>
    </w:p>
    <w:p w14:paraId="2A2947D3" w14:textId="67B7EC58" w:rsidR="003D6CD4" w:rsidRPr="00153887" w:rsidRDefault="003D6CD4" w:rsidP="003D6CD4">
      <w:pPr>
        <w:pStyle w:val="Observation"/>
        <w:rPr>
          <w:lang w:val="en-US"/>
        </w:rPr>
      </w:pPr>
      <w:bookmarkStart w:id="20" w:name="_Toc528852501"/>
      <w:bookmarkStart w:id="21" w:name="_Toc528853704"/>
      <w:bookmarkStart w:id="22" w:name="_Toc528932208"/>
      <w:r>
        <w:t xml:space="preserve">The number of hops between a donor node and a served UE is </w:t>
      </w:r>
      <w:r w:rsidRPr="001E7DA4">
        <w:t>implicitly limited by considering</w:t>
      </w:r>
      <w:r>
        <w:t xml:space="preserve"> the impact of </w:t>
      </w:r>
      <w:r w:rsidR="004A32F6">
        <w:t xml:space="preserve">aggregated </w:t>
      </w:r>
      <w:r>
        <w:t>downstream-node number</w:t>
      </w:r>
      <w:r w:rsidR="004A32F6">
        <w:t xml:space="preserve"> to each upstream node</w:t>
      </w:r>
      <w:r w:rsidR="000F0B47">
        <w:t xml:space="preserve"> </w:t>
      </w:r>
      <w:r>
        <w:t xml:space="preserve">in the process of </w:t>
      </w:r>
      <w:r w:rsidR="00C77BE6">
        <w:t>end-to-end route selection</w:t>
      </w:r>
      <w:r>
        <w:t>.</w:t>
      </w:r>
      <w:bookmarkEnd w:id="20"/>
      <w:bookmarkEnd w:id="21"/>
      <w:bookmarkEnd w:id="22"/>
      <w:r>
        <w:t xml:space="preserve"> </w:t>
      </w:r>
    </w:p>
    <w:p w14:paraId="2C1B6BD4" w14:textId="77777777" w:rsidR="00C01F33" w:rsidRPr="000D4933" w:rsidRDefault="00C01F33" w:rsidP="00CE0424">
      <w:pPr>
        <w:pStyle w:val="Heading1"/>
        <w:rPr>
          <w:lang w:val="en-US"/>
        </w:rPr>
      </w:pPr>
      <w:r w:rsidRPr="000D4933">
        <w:rPr>
          <w:lang w:val="en-US"/>
        </w:rPr>
        <w:t>Conclusion</w:t>
      </w:r>
    </w:p>
    <w:p w14:paraId="40553F72" w14:textId="77777777" w:rsidR="00C94729" w:rsidRDefault="008E065E" w:rsidP="008E065E">
      <w:pPr>
        <w:pStyle w:val="BodyText"/>
        <w:rPr>
          <w:noProof/>
        </w:rPr>
      </w:pPr>
      <w:r w:rsidRPr="000D4933">
        <w:rPr>
          <w:lang w:val="en-US"/>
        </w:rPr>
        <w:t xml:space="preserve">In </w:t>
      </w:r>
      <w:r w:rsidR="006147E4">
        <w:rPr>
          <w:lang w:val="en-US"/>
        </w:rPr>
        <w:t>this contribution,</w:t>
      </w:r>
      <w:r w:rsidRPr="000D4933">
        <w:rPr>
          <w:lang w:val="en-US"/>
        </w:rPr>
        <w:t xml:space="preserve"> we made the following observations:</w:t>
      </w:r>
      <w:r w:rsidRPr="000D4933">
        <w:rPr>
          <w:b/>
          <w:bCs/>
          <w:lang w:val="en-US"/>
        </w:rPr>
        <w:fldChar w:fldCharType="begin"/>
      </w:r>
      <w:r w:rsidRPr="000D4933">
        <w:rPr>
          <w:b/>
          <w:bCs/>
          <w:lang w:val="en-US"/>
        </w:rPr>
        <w:instrText xml:space="preserve"> TOC \f \n \t "Observation;1" </w:instrText>
      </w:r>
      <w:r w:rsidRPr="000D4933">
        <w:rPr>
          <w:b/>
          <w:bCs/>
          <w:lang w:val="en-US"/>
        </w:rPr>
        <w:fldChar w:fldCharType="separate"/>
      </w:r>
    </w:p>
    <w:p w14:paraId="216FC97D" w14:textId="77777777" w:rsidR="00C94729" w:rsidRDefault="00C94729">
      <w:pPr>
        <w:pStyle w:val="TOC1"/>
        <w:rPr>
          <w:rFonts w:asciiTheme="minorHAnsi" w:eastAsiaTheme="minorEastAsia" w:hAnsiTheme="minorHAnsi" w:cstheme="minorBidi"/>
          <w:b w:val="0"/>
          <w:sz w:val="22"/>
        </w:rPr>
      </w:pPr>
      <w:r w:rsidRPr="00CC7DE3">
        <w:lastRenderedPageBreak/>
        <w:t>Observation 1</w:t>
      </w:r>
      <w:r>
        <w:rPr>
          <w:rFonts w:asciiTheme="minorHAnsi" w:eastAsiaTheme="minorEastAsia" w:hAnsiTheme="minorHAnsi" w:cstheme="minorBidi"/>
          <w:b w:val="0"/>
          <w:sz w:val="22"/>
        </w:rPr>
        <w:tab/>
      </w:r>
      <w:r w:rsidRPr="00CC7DE3">
        <w:t>Comparing to the single-hop relay, multi-hop deployment can have much higher chance to serve wireless backhaul with LoS links, meanwhile limit the number of backhaul links directly served by a certain node.</w:t>
      </w:r>
    </w:p>
    <w:p w14:paraId="5891886A" w14:textId="77777777" w:rsidR="00C94729" w:rsidRDefault="00C94729">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Multi-hop IAB deployment improves the connection, in terms of link/route quality, between the UE and the serving IAB donor comparing to the single-hop relay.</w:t>
      </w:r>
    </w:p>
    <w:p w14:paraId="622B39B3" w14:textId="77777777" w:rsidR="00C94729" w:rsidRDefault="00C94729">
      <w:pPr>
        <w:pStyle w:val="TOC1"/>
        <w:rPr>
          <w:rFonts w:asciiTheme="minorHAnsi" w:eastAsiaTheme="minorEastAsia" w:hAnsiTheme="minorHAnsi" w:cstheme="minorBidi"/>
          <w:b w:val="0"/>
          <w:sz w:val="22"/>
        </w:rPr>
      </w:pPr>
      <w:r w:rsidRPr="00CC7DE3">
        <w:t>Observation 3</w:t>
      </w:r>
      <w:r>
        <w:rPr>
          <w:rFonts w:asciiTheme="minorHAnsi" w:eastAsiaTheme="minorEastAsia" w:hAnsiTheme="minorHAnsi" w:cstheme="minorBidi"/>
          <w:b w:val="0"/>
          <w:sz w:val="22"/>
        </w:rPr>
        <w:tab/>
      </w:r>
      <w:r>
        <w:t>The number of hops between a donor node and a served UE is implicitly limited by considering the impact of aggregated downstream-node number to each upstream node in the process of end-to-end route selection.</w:t>
      </w:r>
    </w:p>
    <w:p w14:paraId="68ED5EBF" w14:textId="77777777" w:rsidR="008E065E" w:rsidRPr="000D4933" w:rsidRDefault="008E065E" w:rsidP="008E065E">
      <w:pPr>
        <w:pStyle w:val="BodyText"/>
        <w:rPr>
          <w:b/>
          <w:bCs/>
          <w:lang w:val="en-US"/>
        </w:rPr>
      </w:pPr>
      <w:r w:rsidRPr="000D4933">
        <w:rPr>
          <w:b/>
          <w:bCs/>
          <w:lang w:val="en-US"/>
        </w:rPr>
        <w:fldChar w:fldCharType="end"/>
      </w:r>
    </w:p>
    <w:p w14:paraId="57B73A36" w14:textId="77777777" w:rsidR="00F507D1" w:rsidRPr="000D4933" w:rsidRDefault="00F507D1" w:rsidP="00CE0424">
      <w:pPr>
        <w:pStyle w:val="Heading1"/>
        <w:rPr>
          <w:lang w:val="en-US"/>
        </w:rPr>
      </w:pPr>
      <w:bookmarkStart w:id="23" w:name="_In-sequence_SDU_delivery"/>
      <w:bookmarkEnd w:id="23"/>
      <w:r w:rsidRPr="000D4933">
        <w:rPr>
          <w:lang w:val="en-US"/>
        </w:rPr>
        <w:t>References</w:t>
      </w:r>
    </w:p>
    <w:p w14:paraId="6A93FA2D" w14:textId="32CD544A" w:rsidR="00AA0622" w:rsidRDefault="0095160F" w:rsidP="002B6056">
      <w:pPr>
        <w:pStyle w:val="Reference"/>
        <w:rPr>
          <w:lang w:val="en-US"/>
        </w:rPr>
      </w:pPr>
      <w:bookmarkStart w:id="24" w:name="_Ref476919366"/>
      <w:bookmarkStart w:id="25" w:name="_Ref454459437"/>
      <w:bookmarkStart w:id="26" w:name="_Ref174151459"/>
      <w:bookmarkStart w:id="27" w:name="_Ref189809556"/>
      <w:r>
        <w:rPr>
          <w:rFonts w:cs="Arial"/>
          <w:lang w:val="en-US"/>
        </w:rPr>
        <w:t>TR 38.874</w:t>
      </w:r>
      <w:r w:rsidR="00B92799" w:rsidRPr="000D4933">
        <w:rPr>
          <w:lang w:val="en-US"/>
        </w:rPr>
        <w:t xml:space="preserve">, </w:t>
      </w:r>
      <w:r w:rsidR="000709A5">
        <w:rPr>
          <w:lang w:val="en-US"/>
        </w:rPr>
        <w:t xml:space="preserve">NR; </w:t>
      </w:r>
      <w:r w:rsidR="000709A5" w:rsidRPr="000709A5">
        <w:rPr>
          <w:lang w:val="en-US"/>
        </w:rPr>
        <w:t>Study on integrated access and backhaul</w:t>
      </w:r>
      <w:r w:rsidR="00B92799" w:rsidRPr="000D4933">
        <w:rPr>
          <w:lang w:val="en-US"/>
        </w:rPr>
        <w:t xml:space="preserve">, </w:t>
      </w:r>
      <w:r w:rsidR="002B6056">
        <w:rPr>
          <w:lang w:val="en-US"/>
        </w:rPr>
        <w:t>v0.5.0</w:t>
      </w:r>
      <w:r w:rsidR="001B0B38" w:rsidRPr="000D4933">
        <w:rPr>
          <w:lang w:val="en-US"/>
        </w:rPr>
        <w:t xml:space="preserve">, </w:t>
      </w:r>
      <w:r w:rsidR="002B6056">
        <w:rPr>
          <w:lang w:val="en-US"/>
        </w:rPr>
        <w:t>October</w:t>
      </w:r>
      <w:r w:rsidR="001B0B38" w:rsidRPr="000D4933">
        <w:rPr>
          <w:lang w:val="en-US"/>
        </w:rPr>
        <w:t xml:space="preserve"> 2018</w:t>
      </w:r>
      <w:r w:rsidR="000A4D8A" w:rsidRPr="000D4933">
        <w:rPr>
          <w:lang w:val="en-US"/>
        </w:rPr>
        <w:t>.</w:t>
      </w:r>
      <w:bookmarkEnd w:id="24"/>
      <w:bookmarkEnd w:id="25"/>
      <w:bookmarkEnd w:id="26"/>
      <w:bookmarkEnd w:id="27"/>
    </w:p>
    <w:p w14:paraId="0A27672A" w14:textId="0D7931A1" w:rsidR="00126930" w:rsidRPr="007458DE" w:rsidRDefault="00126930" w:rsidP="002B6056">
      <w:pPr>
        <w:pStyle w:val="Reference"/>
        <w:rPr>
          <w:lang w:val="en-US"/>
        </w:rPr>
      </w:pPr>
      <w:bookmarkStart w:id="28" w:name="_Ref528844583"/>
      <w:r>
        <w:rPr>
          <w:rFonts w:cs="Arial"/>
          <w:lang w:val="en-US"/>
        </w:rPr>
        <w:t>R1-1811954, TP for 38.874 on evaluation results for NR IAB, AT&amp;T, October 2018.</w:t>
      </w:r>
      <w:bookmarkEnd w:id="28"/>
    </w:p>
    <w:p w14:paraId="7D719E1D" w14:textId="0ACBBA52" w:rsidR="007458DE" w:rsidRPr="00126930" w:rsidRDefault="007458DE" w:rsidP="002B6056">
      <w:pPr>
        <w:pStyle w:val="Reference"/>
        <w:rPr>
          <w:lang w:val="en-US"/>
        </w:rPr>
      </w:pPr>
      <w:bookmarkStart w:id="29" w:name="_Ref520124759"/>
      <w:r w:rsidRPr="001E7DA4">
        <w:rPr>
          <w:rFonts w:cs="Arial"/>
          <w:lang w:val="en-US"/>
        </w:rPr>
        <w:t>TR 38.901, Study on channel model for frequencies from 0.5 to 100 GHz, V14.3.0, December 2018.</w:t>
      </w:r>
      <w:bookmarkEnd w:id="29"/>
    </w:p>
    <w:p w14:paraId="249825D7" w14:textId="06978429" w:rsidR="00126930" w:rsidRPr="002B6056" w:rsidRDefault="00126930" w:rsidP="002B6056">
      <w:pPr>
        <w:pStyle w:val="Reference"/>
        <w:rPr>
          <w:lang w:val="en-US"/>
        </w:rPr>
      </w:pPr>
      <w:bookmarkStart w:id="30" w:name="_Ref528849572"/>
      <w:r>
        <w:rPr>
          <w:lang w:val="en-US"/>
        </w:rPr>
        <w:t xml:space="preserve">R1-1811514, </w:t>
      </w:r>
      <w:r w:rsidR="00422432">
        <w:rPr>
          <w:lang w:val="en-US"/>
        </w:rPr>
        <w:t>Evaluation of topology formation for IAB, Ericsson, October 2018.</w:t>
      </w:r>
      <w:bookmarkEnd w:id="30"/>
    </w:p>
    <w:p w14:paraId="0D5B4EE9" w14:textId="77777777" w:rsidR="00621B5B" w:rsidRDefault="00621B5B" w:rsidP="00AA0622">
      <w:pPr>
        <w:pStyle w:val="Reference"/>
        <w:numPr>
          <w:ilvl w:val="0"/>
          <w:numId w:val="0"/>
        </w:numPr>
        <w:rPr>
          <w:rFonts w:cs="Arial"/>
          <w:lang w:val="en-US"/>
        </w:rPr>
      </w:pPr>
    </w:p>
    <w:p w14:paraId="4EC576A0" w14:textId="62800C74" w:rsidR="00AA0622" w:rsidRDefault="00AA0622" w:rsidP="00AA0622">
      <w:pPr>
        <w:pStyle w:val="Heading1"/>
        <w:rPr>
          <w:lang w:val="en-US"/>
        </w:rPr>
      </w:pPr>
      <w:bookmarkStart w:id="31" w:name="_Ref525805600"/>
      <w:r>
        <w:rPr>
          <w:lang w:val="en-US"/>
        </w:rPr>
        <w:t>Appendix</w:t>
      </w:r>
      <w:bookmarkEnd w:id="31"/>
    </w:p>
    <w:tbl>
      <w:tblPr>
        <w:tblStyle w:val="TableGrid"/>
        <w:tblW w:w="0" w:type="auto"/>
        <w:tblLook w:val="04A0" w:firstRow="1" w:lastRow="0" w:firstColumn="1" w:lastColumn="0" w:noHBand="0" w:noVBand="1"/>
      </w:tblPr>
      <w:tblGrid>
        <w:gridCol w:w="1696"/>
        <w:gridCol w:w="7933"/>
      </w:tblGrid>
      <w:tr w:rsidR="001A7123" w:rsidRPr="00A10470" w14:paraId="63761717" w14:textId="77777777" w:rsidTr="00FE60B3">
        <w:tc>
          <w:tcPr>
            <w:tcW w:w="1696" w:type="dxa"/>
            <w:shd w:val="clear" w:color="auto" w:fill="D0CECE" w:themeFill="background2" w:themeFillShade="E6"/>
            <w:vAlign w:val="center"/>
          </w:tcPr>
          <w:p w14:paraId="6D4CF9E4" w14:textId="72EFCB81" w:rsidR="001A7123" w:rsidRPr="00A10470" w:rsidRDefault="001A7123" w:rsidP="00FE60B3">
            <w:pPr>
              <w:jc w:val="left"/>
              <w:rPr>
                <w:sz w:val="18"/>
                <w:szCs w:val="18"/>
                <w:lang w:val="en-US"/>
              </w:rPr>
            </w:pPr>
            <w:r w:rsidRPr="00A10470">
              <w:rPr>
                <w:sz w:val="18"/>
                <w:szCs w:val="18"/>
                <w:lang w:val="en-US"/>
              </w:rPr>
              <w:t>Parameters</w:t>
            </w:r>
          </w:p>
        </w:tc>
        <w:tc>
          <w:tcPr>
            <w:tcW w:w="7933" w:type="dxa"/>
            <w:shd w:val="clear" w:color="auto" w:fill="D0CECE" w:themeFill="background2" w:themeFillShade="E6"/>
            <w:vAlign w:val="center"/>
          </w:tcPr>
          <w:p w14:paraId="3D1B82CF" w14:textId="7CF3B48B" w:rsidR="001A7123" w:rsidRPr="00A10470" w:rsidRDefault="001A7123" w:rsidP="00FE60B3">
            <w:pPr>
              <w:jc w:val="left"/>
              <w:rPr>
                <w:sz w:val="18"/>
                <w:szCs w:val="18"/>
                <w:lang w:val="en-US"/>
              </w:rPr>
            </w:pPr>
            <w:r w:rsidRPr="00A10470">
              <w:rPr>
                <w:sz w:val="18"/>
                <w:szCs w:val="18"/>
                <w:lang w:eastAsia="ja-JP"/>
              </w:rPr>
              <w:t>Heterogeneous scenario (dense urban)</w:t>
            </w:r>
          </w:p>
        </w:tc>
      </w:tr>
      <w:tr w:rsidR="001A7123" w:rsidRPr="00A10470" w14:paraId="4F113A66" w14:textId="77777777" w:rsidTr="00FE60B3">
        <w:tc>
          <w:tcPr>
            <w:tcW w:w="1696" w:type="dxa"/>
            <w:vAlign w:val="center"/>
          </w:tcPr>
          <w:p w14:paraId="59CE8764" w14:textId="1F314C29" w:rsidR="001A7123" w:rsidRPr="00A10470" w:rsidRDefault="00A10470" w:rsidP="00FE60B3">
            <w:pPr>
              <w:jc w:val="left"/>
              <w:rPr>
                <w:sz w:val="18"/>
                <w:szCs w:val="18"/>
                <w:lang w:val="en-US"/>
              </w:rPr>
            </w:pPr>
            <w:r w:rsidRPr="00A10470">
              <w:rPr>
                <w:sz w:val="18"/>
                <w:szCs w:val="18"/>
                <w:lang w:val="en-US"/>
              </w:rPr>
              <w:t>Layout</w:t>
            </w:r>
          </w:p>
        </w:tc>
        <w:tc>
          <w:tcPr>
            <w:tcW w:w="7933" w:type="dxa"/>
            <w:vAlign w:val="center"/>
          </w:tcPr>
          <w:p w14:paraId="2D3E8D41" w14:textId="77777777" w:rsidR="00A10B82" w:rsidRPr="00A10470" w:rsidRDefault="00A10B82" w:rsidP="00FE60B3">
            <w:pPr>
              <w:spacing w:after="0"/>
              <w:jc w:val="left"/>
              <w:rPr>
                <w:rFonts w:cs="Arial"/>
                <w:sz w:val="18"/>
                <w:szCs w:val="18"/>
                <w:u w:val="single"/>
                <w:lang w:eastAsia="ja-JP"/>
              </w:rPr>
            </w:pPr>
            <w:r w:rsidRPr="00A10470">
              <w:rPr>
                <w:rFonts w:cs="Arial"/>
                <w:sz w:val="18"/>
                <w:szCs w:val="18"/>
                <w:u w:val="single"/>
                <w:lang w:eastAsia="ja-JP"/>
              </w:rPr>
              <w:t xml:space="preserve">Two </w:t>
            </w:r>
            <w:proofErr w:type="gramStart"/>
            <w:r w:rsidRPr="00A10470">
              <w:rPr>
                <w:rFonts w:cs="Arial"/>
                <w:sz w:val="18"/>
                <w:szCs w:val="18"/>
                <w:u w:val="single"/>
                <w:lang w:eastAsia="ja-JP"/>
              </w:rPr>
              <w:t>layer</w:t>
            </w:r>
            <w:proofErr w:type="gramEnd"/>
          </w:p>
          <w:p w14:paraId="53BDBACC"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Macro layer: Hex. Grid (all macro BSs are IAB donors)</w:t>
            </w:r>
          </w:p>
          <w:p w14:paraId="30B40930" w14:textId="77777777" w:rsidR="00A10B82" w:rsidRPr="00A10470" w:rsidRDefault="00A10B82" w:rsidP="00FE60B3">
            <w:pPr>
              <w:pStyle w:val="ListParagraph"/>
              <w:numPr>
                <w:ilvl w:val="0"/>
                <w:numId w:val="24"/>
              </w:numPr>
              <w:overflowPunct/>
              <w:autoSpaceDE/>
              <w:autoSpaceDN/>
              <w:adjustRightInd/>
              <w:spacing w:after="0"/>
              <w:jc w:val="left"/>
              <w:textAlignment w:val="auto"/>
              <w:rPr>
                <w:rFonts w:cs="Arial"/>
                <w:sz w:val="18"/>
                <w:szCs w:val="18"/>
                <w:lang w:eastAsia="ja-JP"/>
              </w:rPr>
            </w:pPr>
            <w:r w:rsidRPr="00A10470">
              <w:rPr>
                <w:rFonts w:cs="Arial"/>
                <w:sz w:val="18"/>
                <w:szCs w:val="18"/>
                <w:lang w:eastAsia="ja-JP"/>
              </w:rPr>
              <w:t>7 sites</w:t>
            </w:r>
          </w:p>
          <w:p w14:paraId="05D1518E" w14:textId="77777777" w:rsidR="00A10B82" w:rsidRPr="00A10470" w:rsidRDefault="00A10B82" w:rsidP="00FE60B3">
            <w:pPr>
              <w:spacing w:after="0"/>
              <w:jc w:val="left"/>
              <w:rPr>
                <w:rFonts w:cs="Arial"/>
                <w:sz w:val="18"/>
                <w:szCs w:val="18"/>
                <w:lang w:eastAsia="ja-JP"/>
              </w:rPr>
            </w:pPr>
          </w:p>
          <w:p w14:paraId="4A326344"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Micro layer: Random drop (All micro BSs are all outdoor and are IAB nodes)</w:t>
            </w:r>
          </w:p>
          <w:p w14:paraId="0A1707C4" w14:textId="77777777" w:rsidR="00A10B82" w:rsidRPr="00A10470" w:rsidRDefault="00A10B82" w:rsidP="00FE60B3">
            <w:pPr>
              <w:spacing w:after="0"/>
              <w:ind w:left="33"/>
              <w:jc w:val="left"/>
              <w:rPr>
                <w:rFonts w:cs="Arial"/>
                <w:sz w:val="18"/>
                <w:szCs w:val="18"/>
                <w:lang w:eastAsia="ja-JP"/>
              </w:rPr>
            </w:pPr>
            <w:r w:rsidRPr="00A10470">
              <w:rPr>
                <w:rFonts w:cs="Arial"/>
                <w:sz w:val="18"/>
                <w:szCs w:val="18"/>
              </w:rPr>
              <w:t xml:space="preserve">- </w:t>
            </w:r>
            <w:r w:rsidRPr="00A10470">
              <w:rPr>
                <w:rFonts w:cs="Arial"/>
                <w:sz w:val="18"/>
                <w:szCs w:val="18"/>
                <w:lang w:eastAsia="ja-JP"/>
              </w:rPr>
              <w:t>3 micro BSs per macro BS</w:t>
            </w:r>
          </w:p>
          <w:p w14:paraId="3091986F" w14:textId="77777777" w:rsidR="00A10B82" w:rsidRPr="00A10470" w:rsidRDefault="00A10B82" w:rsidP="00FE60B3">
            <w:pPr>
              <w:spacing w:after="0"/>
              <w:ind w:left="33"/>
              <w:jc w:val="left"/>
              <w:rPr>
                <w:rFonts w:cs="Arial"/>
                <w:sz w:val="18"/>
                <w:szCs w:val="18"/>
                <w:lang w:eastAsia="ja-JP"/>
              </w:rPr>
            </w:pPr>
          </w:p>
          <w:p w14:paraId="5C91B6EF"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See Figures A.2.1-3 of TR 38.802</w:t>
            </w:r>
          </w:p>
          <w:p w14:paraId="5D23DC25" w14:textId="77777777" w:rsidR="00A10B82" w:rsidRPr="00A10470" w:rsidRDefault="00A10B82" w:rsidP="00FE60B3">
            <w:pPr>
              <w:spacing w:after="0"/>
              <w:jc w:val="left"/>
              <w:rPr>
                <w:rFonts w:cs="Arial"/>
                <w:sz w:val="18"/>
                <w:szCs w:val="18"/>
                <w:lang w:eastAsia="ja-JP"/>
              </w:rPr>
            </w:pPr>
          </w:p>
          <w:p w14:paraId="43C151CE"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 xml:space="preserve">IAB node is assumed to have 3 panels with 120 degree shift relative to each other. </w:t>
            </w:r>
          </w:p>
          <w:p w14:paraId="6A6C27EC" w14:textId="77777777" w:rsidR="00A10B82" w:rsidRPr="00A10470" w:rsidRDefault="00A10B82" w:rsidP="00FE60B3">
            <w:pPr>
              <w:pStyle w:val="ListParagraph"/>
              <w:numPr>
                <w:ilvl w:val="0"/>
                <w:numId w:val="27"/>
              </w:numPr>
              <w:overflowPunct/>
              <w:autoSpaceDE/>
              <w:autoSpaceDN/>
              <w:adjustRightInd/>
              <w:spacing w:after="0"/>
              <w:ind w:left="251" w:hanging="251"/>
              <w:jc w:val="left"/>
              <w:textAlignment w:val="auto"/>
              <w:rPr>
                <w:rFonts w:cs="Arial"/>
                <w:sz w:val="18"/>
                <w:szCs w:val="18"/>
                <w:lang w:eastAsia="ja-JP"/>
              </w:rPr>
            </w:pPr>
            <w:r w:rsidRPr="00A10470">
              <w:rPr>
                <w:rFonts w:cs="Arial"/>
                <w:sz w:val="18"/>
                <w:szCs w:val="18"/>
                <w:lang w:eastAsia="ja-JP"/>
              </w:rPr>
              <w:t>After a certain parent node is selected, add 3 panels to the newly added IAB node with one of the panels pointing towards the parent node</w:t>
            </w:r>
          </w:p>
          <w:p w14:paraId="632CF71F" w14:textId="52446BA4" w:rsidR="001A7123" w:rsidRPr="00A10470" w:rsidRDefault="00A10B82" w:rsidP="00FE60B3">
            <w:pPr>
              <w:jc w:val="left"/>
              <w:rPr>
                <w:sz w:val="18"/>
                <w:szCs w:val="18"/>
                <w:lang w:eastAsia="ja-JP"/>
              </w:rPr>
            </w:pPr>
            <w:r w:rsidRPr="00A10470">
              <w:rPr>
                <w:rFonts w:cs="Arial"/>
                <w:sz w:val="18"/>
                <w:szCs w:val="18"/>
                <w:lang w:eastAsia="ja-JP"/>
              </w:rPr>
              <w:t>Panel orientation is assumed fixed for a simulation run.</w:t>
            </w:r>
          </w:p>
        </w:tc>
      </w:tr>
      <w:tr w:rsidR="00A10B82" w:rsidRPr="00A10470" w14:paraId="4A51AAA5" w14:textId="77777777" w:rsidTr="00FE60B3">
        <w:tc>
          <w:tcPr>
            <w:tcW w:w="1696" w:type="dxa"/>
            <w:vAlign w:val="center"/>
          </w:tcPr>
          <w:p w14:paraId="10C0E902" w14:textId="233EF47F" w:rsidR="00A10B82" w:rsidRPr="00A10470" w:rsidRDefault="000E0BF8" w:rsidP="00FE60B3">
            <w:pPr>
              <w:jc w:val="left"/>
              <w:rPr>
                <w:sz w:val="18"/>
                <w:szCs w:val="18"/>
                <w:lang w:val="en-US"/>
              </w:rPr>
            </w:pPr>
            <w:r>
              <w:rPr>
                <w:sz w:val="18"/>
                <w:szCs w:val="18"/>
                <w:lang w:val="en-US"/>
              </w:rPr>
              <w:t>Inter-BS distance</w:t>
            </w:r>
          </w:p>
        </w:tc>
        <w:tc>
          <w:tcPr>
            <w:tcW w:w="7933" w:type="dxa"/>
            <w:vAlign w:val="center"/>
          </w:tcPr>
          <w:p w14:paraId="53B7B96F" w14:textId="7ADD3FC7" w:rsidR="00A10B82" w:rsidRPr="00A10470" w:rsidRDefault="00A10B82" w:rsidP="00FE60B3">
            <w:pPr>
              <w:spacing w:after="0"/>
              <w:jc w:val="left"/>
              <w:rPr>
                <w:rFonts w:cs="Arial"/>
                <w:sz w:val="18"/>
                <w:szCs w:val="18"/>
                <w:u w:val="single"/>
                <w:lang w:eastAsia="ja-JP"/>
              </w:rPr>
            </w:pPr>
            <w:r w:rsidRPr="00A10470">
              <w:rPr>
                <w:sz w:val="18"/>
                <w:szCs w:val="18"/>
              </w:rPr>
              <w:t>Macro layer: 500m</w:t>
            </w:r>
          </w:p>
        </w:tc>
      </w:tr>
      <w:tr w:rsidR="00A10B82" w:rsidRPr="00A10470" w14:paraId="4759B387" w14:textId="77777777" w:rsidTr="00FE60B3">
        <w:tc>
          <w:tcPr>
            <w:tcW w:w="1696" w:type="dxa"/>
            <w:vAlign w:val="center"/>
          </w:tcPr>
          <w:p w14:paraId="2BEAAB06" w14:textId="2658BC8C" w:rsidR="00A10B82" w:rsidRPr="00A10470" w:rsidRDefault="000E0BF8" w:rsidP="00FE60B3">
            <w:pPr>
              <w:jc w:val="left"/>
              <w:rPr>
                <w:sz w:val="18"/>
                <w:szCs w:val="18"/>
                <w:lang w:val="en-US"/>
              </w:rPr>
            </w:pPr>
            <w:r>
              <w:rPr>
                <w:sz w:val="18"/>
                <w:szCs w:val="18"/>
                <w:lang w:val="en-US"/>
              </w:rPr>
              <w:t>Min distance</w:t>
            </w:r>
          </w:p>
        </w:tc>
        <w:tc>
          <w:tcPr>
            <w:tcW w:w="7933" w:type="dxa"/>
            <w:vAlign w:val="center"/>
          </w:tcPr>
          <w:tbl>
            <w:tblPr>
              <w:tblW w:w="7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1559"/>
              <w:gridCol w:w="1559"/>
            </w:tblGrid>
            <w:tr w:rsidR="00A10B82" w:rsidRPr="00A10470" w14:paraId="367C5F17"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5749130A" w14:textId="77777777" w:rsidR="00A10B82" w:rsidRPr="00A10470" w:rsidRDefault="00A10B82" w:rsidP="00FE60B3">
                  <w:pPr>
                    <w:wordWrap w:val="0"/>
                    <w:spacing w:after="160" w:line="252" w:lineRule="auto"/>
                    <w:jc w:val="left"/>
                    <w:rPr>
                      <w:rFonts w:ascii="Calibri" w:hAnsi="Calibri"/>
                      <w:bCs/>
                      <w:sz w:val="18"/>
                      <w:szCs w:val="18"/>
                      <w:lang w:eastAsia="ko-KR"/>
                    </w:rPr>
                  </w:pPr>
                  <w:r w:rsidRPr="00A10470">
                    <w:rPr>
                      <w:bCs/>
                      <w:sz w:val="18"/>
                      <w:szCs w:val="18"/>
                      <w:lang w:eastAsia="ko-KR"/>
                    </w:rPr>
                    <w:t>Distance</w:t>
                  </w:r>
                </w:p>
              </w:tc>
              <w:tc>
                <w:tcPr>
                  <w:tcW w:w="1559" w:type="dxa"/>
                  <w:tcBorders>
                    <w:top w:val="single" w:sz="4" w:space="0" w:color="auto"/>
                    <w:left w:val="single" w:sz="4" w:space="0" w:color="auto"/>
                    <w:bottom w:val="single" w:sz="4" w:space="0" w:color="auto"/>
                    <w:right w:val="single" w:sz="4" w:space="0" w:color="auto"/>
                  </w:tcBorders>
                  <w:hideMark/>
                </w:tcPr>
                <w:p w14:paraId="296C4E09"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ISD 500m</w:t>
                  </w:r>
                </w:p>
              </w:tc>
              <w:tc>
                <w:tcPr>
                  <w:tcW w:w="1559" w:type="dxa"/>
                  <w:tcBorders>
                    <w:top w:val="single" w:sz="4" w:space="0" w:color="auto"/>
                    <w:left w:val="single" w:sz="4" w:space="0" w:color="auto"/>
                    <w:bottom w:val="single" w:sz="4" w:space="0" w:color="auto"/>
                    <w:right w:val="single" w:sz="4" w:space="0" w:color="auto"/>
                  </w:tcBorders>
                  <w:hideMark/>
                </w:tcPr>
                <w:p w14:paraId="3AFA7C39"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ISD 200m</w:t>
                  </w:r>
                </w:p>
              </w:tc>
            </w:tr>
            <w:tr w:rsidR="00A10B82" w:rsidRPr="00A10470" w14:paraId="1C508005"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5C58BAAA"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Micro TRPs</w:t>
                  </w:r>
                </w:p>
              </w:tc>
              <w:tc>
                <w:tcPr>
                  <w:tcW w:w="1559" w:type="dxa"/>
                  <w:tcBorders>
                    <w:top w:val="single" w:sz="4" w:space="0" w:color="auto"/>
                    <w:left w:val="single" w:sz="4" w:space="0" w:color="auto"/>
                    <w:bottom w:val="single" w:sz="4" w:space="0" w:color="auto"/>
                    <w:right w:val="single" w:sz="4" w:space="0" w:color="auto"/>
                  </w:tcBorders>
                  <w:hideMark/>
                </w:tcPr>
                <w:p w14:paraId="52FDE645"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40m</w:t>
                  </w:r>
                </w:p>
              </w:tc>
              <w:tc>
                <w:tcPr>
                  <w:tcW w:w="1559" w:type="dxa"/>
                  <w:tcBorders>
                    <w:top w:val="single" w:sz="4" w:space="0" w:color="auto"/>
                    <w:left w:val="single" w:sz="4" w:space="0" w:color="auto"/>
                    <w:bottom w:val="single" w:sz="4" w:space="0" w:color="auto"/>
                    <w:right w:val="single" w:sz="4" w:space="0" w:color="auto"/>
                  </w:tcBorders>
                  <w:hideMark/>
                </w:tcPr>
                <w:p w14:paraId="7177CF16"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40m</w:t>
                  </w:r>
                </w:p>
              </w:tc>
            </w:tr>
            <w:tr w:rsidR="00A10B82" w:rsidRPr="00A10470" w14:paraId="1FFB25FC"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574C1190"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Macro TRP and UE</w:t>
                  </w:r>
                </w:p>
              </w:tc>
              <w:tc>
                <w:tcPr>
                  <w:tcW w:w="1559" w:type="dxa"/>
                  <w:tcBorders>
                    <w:top w:val="single" w:sz="4" w:space="0" w:color="auto"/>
                    <w:left w:val="single" w:sz="4" w:space="0" w:color="auto"/>
                    <w:bottom w:val="single" w:sz="4" w:space="0" w:color="auto"/>
                    <w:right w:val="single" w:sz="4" w:space="0" w:color="auto"/>
                  </w:tcBorders>
                  <w:hideMark/>
                </w:tcPr>
                <w:p w14:paraId="1C4AA1AC"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35m</w:t>
                  </w:r>
                </w:p>
              </w:tc>
              <w:tc>
                <w:tcPr>
                  <w:tcW w:w="1559" w:type="dxa"/>
                  <w:tcBorders>
                    <w:top w:val="single" w:sz="4" w:space="0" w:color="auto"/>
                    <w:left w:val="single" w:sz="4" w:space="0" w:color="auto"/>
                    <w:bottom w:val="single" w:sz="4" w:space="0" w:color="auto"/>
                    <w:right w:val="single" w:sz="4" w:space="0" w:color="auto"/>
                  </w:tcBorders>
                  <w:hideMark/>
                </w:tcPr>
                <w:p w14:paraId="76290D96"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10m</w:t>
                  </w:r>
                </w:p>
              </w:tc>
            </w:tr>
            <w:tr w:rsidR="00A10B82" w:rsidRPr="00A10470" w14:paraId="107C37FF"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00ECFD02"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Micro TRP and UE</w:t>
                  </w:r>
                </w:p>
              </w:tc>
              <w:tc>
                <w:tcPr>
                  <w:tcW w:w="1559" w:type="dxa"/>
                  <w:tcBorders>
                    <w:top w:val="single" w:sz="4" w:space="0" w:color="auto"/>
                    <w:left w:val="single" w:sz="4" w:space="0" w:color="auto"/>
                    <w:bottom w:val="single" w:sz="4" w:space="0" w:color="auto"/>
                    <w:right w:val="single" w:sz="4" w:space="0" w:color="auto"/>
                  </w:tcBorders>
                  <w:hideMark/>
                </w:tcPr>
                <w:p w14:paraId="1EB2DBA5"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10m</w:t>
                  </w:r>
                </w:p>
              </w:tc>
              <w:tc>
                <w:tcPr>
                  <w:tcW w:w="1559" w:type="dxa"/>
                  <w:tcBorders>
                    <w:top w:val="single" w:sz="4" w:space="0" w:color="auto"/>
                    <w:left w:val="single" w:sz="4" w:space="0" w:color="auto"/>
                    <w:bottom w:val="single" w:sz="4" w:space="0" w:color="auto"/>
                    <w:right w:val="single" w:sz="4" w:space="0" w:color="auto"/>
                  </w:tcBorders>
                  <w:hideMark/>
                </w:tcPr>
                <w:p w14:paraId="4EA0F8F9"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10m</w:t>
                  </w:r>
                </w:p>
              </w:tc>
            </w:tr>
            <w:tr w:rsidR="00A10B82" w:rsidRPr="00A10470" w14:paraId="52E92D68"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087CF108"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Micro TRPs and Macro TRP</w:t>
                  </w:r>
                </w:p>
              </w:tc>
              <w:tc>
                <w:tcPr>
                  <w:tcW w:w="1559" w:type="dxa"/>
                  <w:tcBorders>
                    <w:top w:val="single" w:sz="4" w:space="0" w:color="auto"/>
                    <w:left w:val="single" w:sz="4" w:space="0" w:color="auto"/>
                    <w:bottom w:val="single" w:sz="4" w:space="0" w:color="auto"/>
                    <w:right w:val="single" w:sz="4" w:space="0" w:color="auto"/>
                  </w:tcBorders>
                  <w:hideMark/>
                </w:tcPr>
                <w:p w14:paraId="3C3766A5" w14:textId="77777777" w:rsidR="00A10B82" w:rsidRPr="00A10470" w:rsidRDefault="00A10B82" w:rsidP="00FE60B3">
                  <w:pPr>
                    <w:wordWrap w:val="0"/>
                    <w:spacing w:after="160" w:line="252" w:lineRule="auto"/>
                    <w:jc w:val="left"/>
                    <w:rPr>
                      <w:bCs/>
                      <w:sz w:val="18"/>
                      <w:szCs w:val="18"/>
                    </w:rPr>
                  </w:pPr>
                  <w:r w:rsidRPr="00A10470">
                    <w:rPr>
                      <w:bCs/>
                      <w:sz w:val="18"/>
                      <w:szCs w:val="18"/>
                    </w:rPr>
                    <w:t>40 m</w:t>
                  </w:r>
                </w:p>
              </w:tc>
              <w:tc>
                <w:tcPr>
                  <w:tcW w:w="1559" w:type="dxa"/>
                  <w:tcBorders>
                    <w:top w:val="single" w:sz="4" w:space="0" w:color="auto"/>
                    <w:left w:val="single" w:sz="4" w:space="0" w:color="auto"/>
                    <w:bottom w:val="single" w:sz="4" w:space="0" w:color="auto"/>
                    <w:right w:val="single" w:sz="4" w:space="0" w:color="auto"/>
                  </w:tcBorders>
                  <w:hideMark/>
                </w:tcPr>
                <w:p w14:paraId="34699E43" w14:textId="77777777" w:rsidR="00A10B82" w:rsidRPr="00A10470" w:rsidRDefault="00A10B82" w:rsidP="00FE60B3">
                  <w:pPr>
                    <w:wordWrap w:val="0"/>
                    <w:spacing w:after="160" w:line="252" w:lineRule="auto"/>
                    <w:jc w:val="left"/>
                    <w:rPr>
                      <w:bCs/>
                      <w:sz w:val="18"/>
                      <w:szCs w:val="18"/>
                    </w:rPr>
                  </w:pPr>
                  <w:r w:rsidRPr="00A10470">
                    <w:rPr>
                      <w:bCs/>
                      <w:sz w:val="18"/>
                      <w:szCs w:val="18"/>
                      <w:lang w:eastAsia="ko-KR"/>
                    </w:rPr>
                    <w:t>20m</w:t>
                  </w:r>
                </w:p>
              </w:tc>
            </w:tr>
          </w:tbl>
          <w:p w14:paraId="64AFCD09" w14:textId="77777777" w:rsidR="00A10B82" w:rsidRPr="00A10470" w:rsidRDefault="00A10B82" w:rsidP="00FE60B3">
            <w:pPr>
              <w:spacing w:after="0"/>
              <w:jc w:val="left"/>
              <w:rPr>
                <w:sz w:val="18"/>
                <w:szCs w:val="18"/>
              </w:rPr>
            </w:pPr>
          </w:p>
        </w:tc>
      </w:tr>
      <w:tr w:rsidR="00A10B82" w:rsidRPr="00A10470" w14:paraId="63A66B6D" w14:textId="77777777" w:rsidTr="00FE60B3">
        <w:tc>
          <w:tcPr>
            <w:tcW w:w="1696" w:type="dxa"/>
            <w:vAlign w:val="center"/>
          </w:tcPr>
          <w:p w14:paraId="691F528E" w14:textId="64E64E85" w:rsidR="00A10B82" w:rsidRPr="00A10470" w:rsidRDefault="000E0BF8" w:rsidP="00FE60B3">
            <w:pPr>
              <w:jc w:val="left"/>
              <w:rPr>
                <w:sz w:val="18"/>
                <w:szCs w:val="18"/>
                <w:lang w:val="en-US"/>
              </w:rPr>
            </w:pPr>
            <w:r>
              <w:rPr>
                <w:sz w:val="18"/>
                <w:szCs w:val="18"/>
                <w:lang w:val="en-US"/>
              </w:rPr>
              <w:t>Topology formation</w:t>
            </w:r>
          </w:p>
        </w:tc>
        <w:tc>
          <w:tcPr>
            <w:tcW w:w="7933" w:type="dxa"/>
            <w:vAlign w:val="center"/>
          </w:tcPr>
          <w:p w14:paraId="71AF0D84" w14:textId="555473BC" w:rsidR="00A10B82" w:rsidRPr="00A10470" w:rsidRDefault="00A10B82" w:rsidP="00FE60B3">
            <w:pPr>
              <w:pStyle w:val="TAL"/>
              <w:rPr>
                <w:szCs w:val="18"/>
              </w:rPr>
            </w:pPr>
            <w:r w:rsidRPr="00A10470">
              <w:rPr>
                <w:szCs w:val="18"/>
              </w:rPr>
              <w:t xml:space="preserve">See Section </w:t>
            </w:r>
            <w:r w:rsidRPr="00A10470">
              <w:rPr>
                <w:szCs w:val="18"/>
              </w:rPr>
              <w:fldChar w:fldCharType="begin"/>
            </w:r>
            <w:r w:rsidRPr="00A10470">
              <w:rPr>
                <w:szCs w:val="18"/>
              </w:rPr>
              <w:instrText xml:space="preserve"> REF _Ref525807098 \r \h </w:instrText>
            </w:r>
            <w:r w:rsidR="00A10470">
              <w:rPr>
                <w:szCs w:val="18"/>
              </w:rPr>
              <w:instrText xml:space="preserve"> \* MERGEFORMAT </w:instrText>
            </w:r>
            <w:r w:rsidRPr="00A10470">
              <w:rPr>
                <w:szCs w:val="18"/>
              </w:rPr>
            </w:r>
            <w:r w:rsidRPr="00A10470">
              <w:rPr>
                <w:szCs w:val="18"/>
              </w:rPr>
              <w:fldChar w:fldCharType="separate"/>
            </w:r>
            <w:r w:rsidR="00C94729">
              <w:rPr>
                <w:b/>
                <w:bCs/>
                <w:szCs w:val="18"/>
                <w:lang w:val="en-US"/>
              </w:rPr>
              <w:t>Error! Reference source not found.</w:t>
            </w:r>
            <w:r w:rsidRPr="00A10470">
              <w:rPr>
                <w:szCs w:val="18"/>
              </w:rPr>
              <w:fldChar w:fldCharType="end"/>
            </w:r>
          </w:p>
        </w:tc>
      </w:tr>
      <w:tr w:rsidR="00A10B82" w:rsidRPr="00A10470" w14:paraId="3BAA6FA0" w14:textId="77777777" w:rsidTr="00FE60B3">
        <w:tc>
          <w:tcPr>
            <w:tcW w:w="1696" w:type="dxa"/>
            <w:vAlign w:val="center"/>
          </w:tcPr>
          <w:p w14:paraId="2B758E02" w14:textId="3F162098" w:rsidR="00A10B82" w:rsidRPr="00A10470" w:rsidRDefault="000E0BF8" w:rsidP="00FE60B3">
            <w:pPr>
              <w:jc w:val="left"/>
              <w:rPr>
                <w:sz w:val="18"/>
                <w:szCs w:val="18"/>
                <w:lang w:val="en-US"/>
              </w:rPr>
            </w:pPr>
            <w:r>
              <w:rPr>
                <w:sz w:val="18"/>
                <w:szCs w:val="18"/>
                <w:lang w:val="en-US"/>
              </w:rPr>
              <w:t>Carrier frequency</w:t>
            </w:r>
          </w:p>
        </w:tc>
        <w:tc>
          <w:tcPr>
            <w:tcW w:w="7933" w:type="dxa"/>
            <w:vAlign w:val="center"/>
          </w:tcPr>
          <w:p w14:paraId="57D5AF14" w14:textId="2C6A3809" w:rsidR="00A10B82" w:rsidRPr="00A10470" w:rsidRDefault="00A10B82" w:rsidP="00FE60B3">
            <w:pPr>
              <w:pStyle w:val="TAL"/>
              <w:rPr>
                <w:szCs w:val="18"/>
              </w:rPr>
            </w:pPr>
            <w:r w:rsidRPr="00A10470">
              <w:rPr>
                <w:szCs w:val="18"/>
              </w:rPr>
              <w:t>30GHz</w:t>
            </w:r>
          </w:p>
        </w:tc>
      </w:tr>
      <w:tr w:rsidR="00A10B82" w:rsidRPr="00A10470" w14:paraId="66569762" w14:textId="77777777" w:rsidTr="00FE60B3">
        <w:tc>
          <w:tcPr>
            <w:tcW w:w="1696" w:type="dxa"/>
            <w:vAlign w:val="center"/>
          </w:tcPr>
          <w:p w14:paraId="1AAEF31D" w14:textId="38BB0E6A" w:rsidR="00A10B82" w:rsidRPr="00A10470" w:rsidRDefault="000E0BF8" w:rsidP="00FE60B3">
            <w:pPr>
              <w:jc w:val="left"/>
              <w:rPr>
                <w:sz w:val="18"/>
                <w:szCs w:val="18"/>
                <w:lang w:val="en-US"/>
              </w:rPr>
            </w:pPr>
            <w:r>
              <w:rPr>
                <w:sz w:val="18"/>
                <w:szCs w:val="18"/>
                <w:lang w:val="en-US"/>
              </w:rPr>
              <w:t>Duplex mode</w:t>
            </w:r>
          </w:p>
        </w:tc>
        <w:tc>
          <w:tcPr>
            <w:tcW w:w="7933" w:type="dxa"/>
            <w:vAlign w:val="center"/>
          </w:tcPr>
          <w:p w14:paraId="44B1715B" w14:textId="33D40197" w:rsidR="00A10B82" w:rsidRPr="00A10470" w:rsidRDefault="00A10B82" w:rsidP="00FE60B3">
            <w:pPr>
              <w:pStyle w:val="TAL"/>
              <w:rPr>
                <w:szCs w:val="18"/>
              </w:rPr>
            </w:pPr>
            <w:r w:rsidRPr="00A10470">
              <w:rPr>
                <w:rFonts w:eastAsia="Calibri"/>
                <w:szCs w:val="18"/>
              </w:rPr>
              <w:t>TDD</w:t>
            </w:r>
          </w:p>
        </w:tc>
      </w:tr>
      <w:tr w:rsidR="00A10B82" w:rsidRPr="00A10470" w14:paraId="55B1C147" w14:textId="77777777" w:rsidTr="00FE60B3">
        <w:tc>
          <w:tcPr>
            <w:tcW w:w="1696" w:type="dxa"/>
            <w:vAlign w:val="center"/>
          </w:tcPr>
          <w:p w14:paraId="3B1921AF" w14:textId="0552733A" w:rsidR="00A10B82" w:rsidRPr="00A10470" w:rsidRDefault="000E0BF8" w:rsidP="00FE60B3">
            <w:pPr>
              <w:jc w:val="left"/>
              <w:rPr>
                <w:sz w:val="18"/>
                <w:szCs w:val="18"/>
                <w:lang w:val="en-US"/>
              </w:rPr>
            </w:pPr>
            <w:r>
              <w:rPr>
                <w:sz w:val="18"/>
                <w:szCs w:val="18"/>
                <w:lang w:val="en-US"/>
              </w:rPr>
              <w:t>Aggregated system bandwidth (access + backhaul)</w:t>
            </w:r>
          </w:p>
        </w:tc>
        <w:tc>
          <w:tcPr>
            <w:tcW w:w="7933" w:type="dxa"/>
            <w:vAlign w:val="center"/>
          </w:tcPr>
          <w:p w14:paraId="4E2DFF8E" w14:textId="1F50A0B4" w:rsidR="00A10B82" w:rsidRPr="00A10470" w:rsidRDefault="00A10B82" w:rsidP="00FE60B3">
            <w:pPr>
              <w:pStyle w:val="TAL"/>
              <w:rPr>
                <w:rFonts w:eastAsia="Calibri"/>
                <w:szCs w:val="18"/>
              </w:rPr>
            </w:pPr>
            <w:r w:rsidRPr="00A10470">
              <w:rPr>
                <w:szCs w:val="18"/>
              </w:rPr>
              <w:t>30GHz: Up to 400MHz (DL+UL)</w:t>
            </w:r>
          </w:p>
        </w:tc>
      </w:tr>
      <w:tr w:rsidR="00421C9A" w:rsidRPr="00A10470" w14:paraId="104AA0D5" w14:textId="77777777" w:rsidTr="00FE60B3">
        <w:trPr>
          <w:trHeight w:val="561"/>
        </w:trPr>
        <w:tc>
          <w:tcPr>
            <w:tcW w:w="1696" w:type="dxa"/>
            <w:vAlign w:val="center"/>
            <w:hideMark/>
          </w:tcPr>
          <w:p w14:paraId="23DF8524" w14:textId="77777777" w:rsidR="00421C9A" w:rsidRPr="00A10470" w:rsidRDefault="00421C9A" w:rsidP="00FE60B3">
            <w:pPr>
              <w:pStyle w:val="TAL"/>
              <w:rPr>
                <w:szCs w:val="18"/>
              </w:rPr>
            </w:pPr>
            <w:r w:rsidRPr="00A10470">
              <w:rPr>
                <w:szCs w:val="18"/>
              </w:rPr>
              <w:lastRenderedPageBreak/>
              <w:t>Simulation bandwidth</w:t>
            </w:r>
          </w:p>
        </w:tc>
        <w:tc>
          <w:tcPr>
            <w:tcW w:w="7933" w:type="dxa"/>
            <w:vAlign w:val="center"/>
            <w:hideMark/>
          </w:tcPr>
          <w:p w14:paraId="51038D25" w14:textId="77777777" w:rsidR="00421C9A" w:rsidRPr="00A10470" w:rsidRDefault="00421C9A" w:rsidP="00FE60B3">
            <w:pPr>
              <w:pStyle w:val="TAL"/>
              <w:rPr>
                <w:szCs w:val="18"/>
              </w:rPr>
            </w:pPr>
            <w:r w:rsidRPr="00A10470">
              <w:rPr>
                <w:szCs w:val="18"/>
              </w:rPr>
              <w:t>400MHz</w:t>
            </w:r>
          </w:p>
        </w:tc>
      </w:tr>
      <w:tr w:rsidR="00421C9A" w:rsidRPr="00A10470" w14:paraId="33ED2DBD" w14:textId="77777777" w:rsidTr="00FE60B3">
        <w:trPr>
          <w:trHeight w:val="1524"/>
        </w:trPr>
        <w:tc>
          <w:tcPr>
            <w:tcW w:w="1696" w:type="dxa"/>
            <w:vAlign w:val="center"/>
            <w:hideMark/>
          </w:tcPr>
          <w:p w14:paraId="1A08BD6F" w14:textId="77777777" w:rsidR="00421C9A" w:rsidRPr="00A10470" w:rsidRDefault="00421C9A" w:rsidP="00FE60B3">
            <w:pPr>
              <w:pStyle w:val="TAL"/>
              <w:rPr>
                <w:szCs w:val="18"/>
              </w:rPr>
            </w:pPr>
            <w:r w:rsidRPr="00A10470">
              <w:rPr>
                <w:szCs w:val="18"/>
              </w:rPr>
              <w:t>Large-scale channel parameters</w:t>
            </w:r>
          </w:p>
        </w:tc>
        <w:tc>
          <w:tcPr>
            <w:tcW w:w="7933" w:type="dxa"/>
            <w:vAlign w:val="center"/>
          </w:tcPr>
          <w:p w14:paraId="38C539E7" w14:textId="77777777" w:rsidR="00421C9A" w:rsidRPr="00A10470" w:rsidRDefault="00421C9A" w:rsidP="00FE60B3">
            <w:pPr>
              <w:pStyle w:val="TAL"/>
              <w:rPr>
                <w:szCs w:val="18"/>
              </w:rPr>
            </w:pPr>
            <w:r w:rsidRPr="00A10470">
              <w:rPr>
                <w:szCs w:val="18"/>
              </w:rPr>
              <w:t xml:space="preserve">- Macro-to-UE: 5GCM </w:t>
            </w:r>
            <w:proofErr w:type="spellStart"/>
            <w:r w:rsidRPr="00A10470">
              <w:rPr>
                <w:szCs w:val="18"/>
              </w:rPr>
              <w:t>UMa</w:t>
            </w:r>
            <w:proofErr w:type="spellEnd"/>
          </w:p>
          <w:p w14:paraId="014B1A07" w14:textId="77777777" w:rsidR="00421C9A" w:rsidRPr="00A10470" w:rsidRDefault="00421C9A" w:rsidP="00FE60B3">
            <w:pPr>
              <w:pStyle w:val="TAL"/>
              <w:rPr>
                <w:szCs w:val="18"/>
              </w:rPr>
            </w:pPr>
            <w:r w:rsidRPr="00A10470">
              <w:rPr>
                <w:szCs w:val="18"/>
              </w:rPr>
              <w:t xml:space="preserve">- Micro-to-UE: </w:t>
            </w:r>
            <w:proofErr w:type="spellStart"/>
            <w:r w:rsidRPr="00A10470">
              <w:rPr>
                <w:szCs w:val="18"/>
              </w:rPr>
              <w:t>UMi</w:t>
            </w:r>
            <w:proofErr w:type="spellEnd"/>
            <w:r w:rsidRPr="00A10470">
              <w:rPr>
                <w:szCs w:val="18"/>
              </w:rPr>
              <w:t>-Street canyon</w:t>
            </w:r>
          </w:p>
          <w:p w14:paraId="3932407B" w14:textId="77777777" w:rsidR="00421C9A" w:rsidRPr="00A10470" w:rsidRDefault="00421C9A" w:rsidP="00FE60B3">
            <w:pPr>
              <w:pStyle w:val="TAL"/>
              <w:rPr>
                <w:szCs w:val="18"/>
              </w:rPr>
            </w:pPr>
            <w:r w:rsidRPr="00A10470">
              <w:rPr>
                <w:szCs w:val="18"/>
              </w:rPr>
              <w:t xml:space="preserve">- Macro-to-Macro: 5GCM </w:t>
            </w:r>
            <w:proofErr w:type="spellStart"/>
            <w:r w:rsidRPr="00A10470">
              <w:rPr>
                <w:szCs w:val="18"/>
              </w:rPr>
              <w:t>UMa</w:t>
            </w:r>
            <w:proofErr w:type="spellEnd"/>
            <w:r w:rsidRPr="00A10470">
              <w:rPr>
                <w:szCs w:val="18"/>
              </w:rPr>
              <w:t xml:space="preserve"> (</w:t>
            </w:r>
            <w:proofErr w:type="spellStart"/>
            <w:r w:rsidRPr="00A10470">
              <w:rPr>
                <w:szCs w:val="18"/>
              </w:rPr>
              <w:t>h</w:t>
            </w:r>
            <w:r w:rsidRPr="00A10470">
              <w:rPr>
                <w:szCs w:val="18"/>
                <w:vertAlign w:val="subscript"/>
              </w:rPr>
              <w:t>UE</w:t>
            </w:r>
            <w:proofErr w:type="spellEnd"/>
            <w:r w:rsidRPr="00A10470">
              <w:rPr>
                <w:szCs w:val="18"/>
              </w:rPr>
              <w:t xml:space="preserve"> =25m) </w:t>
            </w:r>
          </w:p>
          <w:p w14:paraId="57E08287" w14:textId="77777777" w:rsidR="00421C9A" w:rsidRPr="00A10470" w:rsidRDefault="00421C9A" w:rsidP="00FE60B3">
            <w:pPr>
              <w:pStyle w:val="TAL"/>
              <w:rPr>
                <w:szCs w:val="18"/>
              </w:rPr>
            </w:pPr>
            <w:r w:rsidRPr="00A10470">
              <w:rPr>
                <w:szCs w:val="18"/>
              </w:rPr>
              <w:t xml:space="preserve">- Macro-to-Micro: 5GCM </w:t>
            </w:r>
            <w:proofErr w:type="spellStart"/>
            <w:r w:rsidRPr="00A10470">
              <w:rPr>
                <w:szCs w:val="18"/>
              </w:rPr>
              <w:t>UMa</w:t>
            </w:r>
            <w:proofErr w:type="spellEnd"/>
            <w:r w:rsidRPr="00A10470">
              <w:rPr>
                <w:szCs w:val="18"/>
              </w:rPr>
              <w:t xml:space="preserve"> (</w:t>
            </w:r>
            <w:proofErr w:type="spellStart"/>
            <w:r w:rsidRPr="00A10470">
              <w:rPr>
                <w:szCs w:val="18"/>
              </w:rPr>
              <w:t>h</w:t>
            </w:r>
            <w:r w:rsidRPr="00A10470">
              <w:rPr>
                <w:szCs w:val="18"/>
                <w:vertAlign w:val="subscript"/>
              </w:rPr>
              <w:t>UE</w:t>
            </w:r>
            <w:proofErr w:type="spellEnd"/>
            <w:r w:rsidRPr="00A10470">
              <w:rPr>
                <w:szCs w:val="18"/>
              </w:rPr>
              <w:t xml:space="preserve"> =10m)</w:t>
            </w:r>
          </w:p>
          <w:p w14:paraId="5AFC6429" w14:textId="77777777" w:rsidR="00421C9A" w:rsidRPr="00A10470" w:rsidRDefault="00421C9A" w:rsidP="00FE60B3">
            <w:pPr>
              <w:pStyle w:val="TAL"/>
              <w:rPr>
                <w:szCs w:val="18"/>
              </w:rPr>
            </w:pPr>
            <w:r w:rsidRPr="00A10470">
              <w:rPr>
                <w:szCs w:val="18"/>
              </w:rPr>
              <w:t xml:space="preserve">- Micro-to-Micro: </w:t>
            </w:r>
            <w:proofErr w:type="spellStart"/>
            <w:r w:rsidRPr="00A10470">
              <w:rPr>
                <w:szCs w:val="18"/>
              </w:rPr>
              <w:t>UMi</w:t>
            </w:r>
            <w:proofErr w:type="spellEnd"/>
            <w:r w:rsidRPr="00A10470">
              <w:rPr>
                <w:szCs w:val="18"/>
              </w:rPr>
              <w:t>-Street canyon (</w:t>
            </w:r>
            <w:proofErr w:type="spellStart"/>
            <w:r w:rsidRPr="00A10470">
              <w:rPr>
                <w:szCs w:val="18"/>
              </w:rPr>
              <w:t>h</w:t>
            </w:r>
            <w:r w:rsidRPr="00A10470">
              <w:rPr>
                <w:szCs w:val="18"/>
                <w:vertAlign w:val="subscript"/>
              </w:rPr>
              <w:t>UE</w:t>
            </w:r>
            <w:proofErr w:type="spellEnd"/>
            <w:r w:rsidRPr="00A10470">
              <w:rPr>
                <w:szCs w:val="18"/>
              </w:rPr>
              <w:t xml:space="preserve"> =10m) </w:t>
            </w:r>
          </w:p>
          <w:p w14:paraId="1F9B610C" w14:textId="77777777" w:rsidR="00421C9A" w:rsidRPr="00A10470" w:rsidRDefault="00421C9A" w:rsidP="00FE60B3">
            <w:pPr>
              <w:pStyle w:val="TAL"/>
              <w:rPr>
                <w:szCs w:val="18"/>
              </w:rPr>
            </w:pPr>
            <w:r w:rsidRPr="00A10470">
              <w:rPr>
                <w:szCs w:val="18"/>
              </w:rPr>
              <w:t xml:space="preserve">- UE-to-UE: </w:t>
            </w:r>
            <w:proofErr w:type="spellStart"/>
            <w:r w:rsidRPr="00A10470">
              <w:rPr>
                <w:szCs w:val="18"/>
              </w:rPr>
              <w:t>UMi</w:t>
            </w:r>
            <w:proofErr w:type="spellEnd"/>
            <w:r w:rsidRPr="00A10470">
              <w:rPr>
                <w:szCs w:val="18"/>
              </w:rPr>
              <w:t>-Street canyon (</w:t>
            </w:r>
            <w:proofErr w:type="spellStart"/>
            <w:r w:rsidRPr="00A10470">
              <w:rPr>
                <w:szCs w:val="18"/>
              </w:rPr>
              <w:t>h</w:t>
            </w:r>
            <w:r w:rsidRPr="00A10470">
              <w:rPr>
                <w:szCs w:val="18"/>
                <w:vertAlign w:val="subscript"/>
              </w:rPr>
              <w:t>BS</w:t>
            </w:r>
            <w:proofErr w:type="spellEnd"/>
            <w:r w:rsidRPr="00A10470">
              <w:rPr>
                <w:szCs w:val="18"/>
              </w:rPr>
              <w:t xml:space="preserve"> =1.5m ~ 22.5m), penetration loss between UEs</w:t>
            </w:r>
            <w:r w:rsidRPr="00A10470">
              <w:rPr>
                <w:szCs w:val="18"/>
                <w:lang w:eastAsia="zh-CN"/>
              </w:rPr>
              <w:t xml:space="preserve"> follows Table A.2.1-1</w:t>
            </w:r>
            <w:r w:rsidRPr="00A10470">
              <w:rPr>
                <w:szCs w:val="18"/>
              </w:rPr>
              <w:t>2 of TR38.802</w:t>
            </w:r>
          </w:p>
          <w:p w14:paraId="26E6CF45" w14:textId="77777777" w:rsidR="00421C9A" w:rsidRPr="00A10470" w:rsidRDefault="00421C9A" w:rsidP="00FE60B3">
            <w:pPr>
              <w:pStyle w:val="TAL"/>
              <w:rPr>
                <w:szCs w:val="18"/>
              </w:rPr>
            </w:pPr>
          </w:p>
          <w:p w14:paraId="7FAA4F99" w14:textId="77777777" w:rsidR="00421C9A" w:rsidRPr="00A10470" w:rsidRDefault="00421C9A" w:rsidP="00FE60B3">
            <w:pPr>
              <w:pStyle w:val="TAL"/>
              <w:rPr>
                <w:szCs w:val="18"/>
              </w:rPr>
            </w:pPr>
            <w:r w:rsidRPr="00A10470">
              <w:rPr>
                <w:szCs w:val="18"/>
              </w:rPr>
              <w:t>The path loss for links between the IAB node and candidate serving IAB nodes/donors is determined based on N =3 independent large-scale channel realizations (taking into account LOS/NLOS probability and shadow fading</w:t>
            </w:r>
            <w:proofErr w:type="gramStart"/>
            <w:r w:rsidRPr="00A10470">
              <w:rPr>
                <w:szCs w:val="18"/>
              </w:rPr>
              <w:t>).</w:t>
            </w:r>
            <w:r w:rsidRPr="00A10470">
              <w:rPr>
                <w:szCs w:val="18"/>
                <w:lang w:val="en-US"/>
              </w:rPr>
              <w:t>T</w:t>
            </w:r>
            <w:r w:rsidRPr="00A10470">
              <w:rPr>
                <w:szCs w:val="18"/>
              </w:rPr>
              <w:t>he</w:t>
            </w:r>
            <w:proofErr w:type="gramEnd"/>
            <w:r w:rsidRPr="00A10470">
              <w:rPr>
                <w:szCs w:val="18"/>
              </w:rPr>
              <w:t xml:space="preserve"> realization that results in the minimum pathloss between the IAB node and the associated serving IAB node/donor is selected.</w:t>
            </w:r>
          </w:p>
          <w:p w14:paraId="43BC9000" w14:textId="77777777" w:rsidR="00421C9A" w:rsidRPr="00A10470" w:rsidRDefault="00421C9A" w:rsidP="00FE60B3">
            <w:pPr>
              <w:pStyle w:val="TAL"/>
              <w:rPr>
                <w:szCs w:val="18"/>
                <w:lang w:val="en-US"/>
              </w:rPr>
            </w:pPr>
          </w:p>
        </w:tc>
      </w:tr>
      <w:tr w:rsidR="00421C9A" w:rsidRPr="00A10470" w14:paraId="688B3F2A" w14:textId="77777777" w:rsidTr="00FE60B3">
        <w:trPr>
          <w:trHeight w:val="1524"/>
        </w:trPr>
        <w:tc>
          <w:tcPr>
            <w:tcW w:w="1696" w:type="dxa"/>
            <w:vAlign w:val="center"/>
            <w:hideMark/>
          </w:tcPr>
          <w:p w14:paraId="389E3AED" w14:textId="77777777" w:rsidR="00421C9A" w:rsidRPr="00A10470" w:rsidRDefault="00421C9A" w:rsidP="00FE60B3">
            <w:pPr>
              <w:pStyle w:val="TAL"/>
              <w:rPr>
                <w:szCs w:val="18"/>
              </w:rPr>
            </w:pPr>
            <w:r w:rsidRPr="00A10470">
              <w:rPr>
                <w:szCs w:val="18"/>
              </w:rPr>
              <w:t>Fast fading parameters</w:t>
            </w:r>
          </w:p>
        </w:tc>
        <w:tc>
          <w:tcPr>
            <w:tcW w:w="7933" w:type="dxa"/>
            <w:vAlign w:val="center"/>
          </w:tcPr>
          <w:p w14:paraId="324556E4" w14:textId="77777777" w:rsidR="00421C9A" w:rsidRPr="00A10470" w:rsidRDefault="00421C9A" w:rsidP="00FE60B3">
            <w:pPr>
              <w:pStyle w:val="TAL"/>
              <w:rPr>
                <w:szCs w:val="18"/>
              </w:rPr>
            </w:pPr>
            <w:r w:rsidRPr="00A10470">
              <w:rPr>
                <w:szCs w:val="18"/>
              </w:rPr>
              <w:t xml:space="preserve">- Macro-to-UE: 5GCM </w:t>
            </w:r>
            <w:proofErr w:type="spellStart"/>
            <w:r w:rsidRPr="00A10470">
              <w:rPr>
                <w:szCs w:val="18"/>
              </w:rPr>
              <w:t>UMa</w:t>
            </w:r>
            <w:proofErr w:type="spellEnd"/>
          </w:p>
          <w:p w14:paraId="29232D2A" w14:textId="77777777" w:rsidR="00421C9A" w:rsidRPr="00A10470" w:rsidRDefault="00421C9A" w:rsidP="00FE60B3">
            <w:pPr>
              <w:pStyle w:val="TAL"/>
              <w:rPr>
                <w:szCs w:val="18"/>
              </w:rPr>
            </w:pPr>
            <w:r w:rsidRPr="00A10470">
              <w:rPr>
                <w:szCs w:val="18"/>
              </w:rPr>
              <w:t xml:space="preserve">- Micro-to-UE: </w:t>
            </w:r>
            <w:proofErr w:type="spellStart"/>
            <w:r w:rsidRPr="00A10470">
              <w:rPr>
                <w:szCs w:val="18"/>
              </w:rPr>
              <w:t>UMi</w:t>
            </w:r>
            <w:proofErr w:type="spellEnd"/>
            <w:r w:rsidRPr="00A10470">
              <w:rPr>
                <w:szCs w:val="18"/>
              </w:rPr>
              <w:t>-Street canyon</w:t>
            </w:r>
          </w:p>
          <w:p w14:paraId="458870E9" w14:textId="77777777" w:rsidR="00421C9A" w:rsidRPr="00A10470" w:rsidRDefault="00421C9A" w:rsidP="00FE60B3">
            <w:pPr>
              <w:pStyle w:val="TAL"/>
              <w:rPr>
                <w:szCs w:val="18"/>
              </w:rPr>
            </w:pPr>
            <w:r w:rsidRPr="00A10470">
              <w:rPr>
                <w:szCs w:val="18"/>
              </w:rPr>
              <w:t xml:space="preserve">- Macro to macro: 5GCM </w:t>
            </w:r>
            <w:proofErr w:type="spellStart"/>
            <w:r w:rsidRPr="00A10470">
              <w:rPr>
                <w:szCs w:val="18"/>
              </w:rPr>
              <w:t>UMa</w:t>
            </w:r>
            <w:proofErr w:type="spellEnd"/>
            <w:r w:rsidRPr="00A10470">
              <w:rPr>
                <w:szCs w:val="18"/>
              </w:rPr>
              <w:t xml:space="preserve"> O-to-O (</w:t>
            </w:r>
            <w:proofErr w:type="spellStart"/>
            <w:r w:rsidRPr="00A10470">
              <w:rPr>
                <w:szCs w:val="18"/>
              </w:rPr>
              <w:t>h</w:t>
            </w:r>
            <w:r w:rsidRPr="00A10470">
              <w:rPr>
                <w:szCs w:val="18"/>
                <w:vertAlign w:val="subscript"/>
              </w:rPr>
              <w:t>UE</w:t>
            </w:r>
            <w:proofErr w:type="spellEnd"/>
            <w:r w:rsidRPr="00A10470">
              <w:rPr>
                <w:szCs w:val="18"/>
              </w:rPr>
              <w:t xml:space="preserve"> =25m); ASA and ZSA statistics updated to be the same as ASD and ZSD; </w:t>
            </w:r>
            <w:proofErr w:type="spellStart"/>
            <w:r w:rsidRPr="00A10470">
              <w:rPr>
                <w:szCs w:val="18"/>
              </w:rPr>
              <w:t>ZoD</w:t>
            </w:r>
            <w:proofErr w:type="spellEnd"/>
            <w:r w:rsidRPr="00A10470">
              <w:rPr>
                <w:szCs w:val="18"/>
              </w:rPr>
              <w:t xml:space="preserve"> offset = 0</w:t>
            </w:r>
          </w:p>
          <w:p w14:paraId="1E606D85" w14:textId="77777777" w:rsidR="00421C9A" w:rsidRPr="00A10470" w:rsidRDefault="00421C9A" w:rsidP="00FE60B3">
            <w:pPr>
              <w:pStyle w:val="TAL"/>
              <w:rPr>
                <w:szCs w:val="18"/>
              </w:rPr>
            </w:pPr>
            <w:r w:rsidRPr="00A10470">
              <w:rPr>
                <w:szCs w:val="18"/>
              </w:rPr>
              <w:t xml:space="preserve">- Macro to micro: 5GCM </w:t>
            </w:r>
            <w:proofErr w:type="spellStart"/>
            <w:r w:rsidRPr="00A10470">
              <w:rPr>
                <w:szCs w:val="18"/>
              </w:rPr>
              <w:t>UMa</w:t>
            </w:r>
            <w:proofErr w:type="spellEnd"/>
            <w:r w:rsidRPr="00A10470">
              <w:rPr>
                <w:szCs w:val="18"/>
              </w:rPr>
              <w:t xml:space="preserve"> O-to-O; ASA and ZSA statistics updated to be the same as ASD and ZSD for </w:t>
            </w:r>
            <w:proofErr w:type="spellStart"/>
            <w:r w:rsidRPr="00A10470">
              <w:rPr>
                <w:szCs w:val="18"/>
              </w:rPr>
              <w:t>UMi</w:t>
            </w:r>
            <w:proofErr w:type="spellEnd"/>
            <w:r w:rsidRPr="00A10470">
              <w:rPr>
                <w:szCs w:val="18"/>
              </w:rPr>
              <w:t xml:space="preserve">-Street canyon; </w:t>
            </w:r>
            <w:proofErr w:type="spellStart"/>
            <w:r w:rsidRPr="00A10470">
              <w:rPr>
                <w:szCs w:val="18"/>
              </w:rPr>
              <w:t>ZoD</w:t>
            </w:r>
            <w:proofErr w:type="spellEnd"/>
            <w:r w:rsidRPr="00A10470">
              <w:rPr>
                <w:szCs w:val="18"/>
              </w:rPr>
              <w:t xml:space="preserve"> offset = 0</w:t>
            </w:r>
          </w:p>
          <w:p w14:paraId="745636BE" w14:textId="77777777" w:rsidR="00421C9A" w:rsidRPr="00A10470" w:rsidRDefault="00421C9A" w:rsidP="00FE60B3">
            <w:pPr>
              <w:pStyle w:val="TAL"/>
              <w:rPr>
                <w:szCs w:val="18"/>
              </w:rPr>
            </w:pPr>
            <w:r w:rsidRPr="00A10470">
              <w:rPr>
                <w:szCs w:val="18"/>
              </w:rPr>
              <w:t xml:space="preserve">- Micro to Micro: </w:t>
            </w:r>
            <w:proofErr w:type="spellStart"/>
            <w:r w:rsidRPr="00A10470">
              <w:rPr>
                <w:szCs w:val="18"/>
              </w:rPr>
              <w:t>UMi</w:t>
            </w:r>
            <w:proofErr w:type="spellEnd"/>
            <w:r w:rsidRPr="00A10470">
              <w:rPr>
                <w:szCs w:val="18"/>
              </w:rPr>
              <w:t>-Street canyon O-to-O (</w:t>
            </w:r>
            <w:proofErr w:type="spellStart"/>
            <w:r w:rsidRPr="00A10470">
              <w:rPr>
                <w:szCs w:val="18"/>
              </w:rPr>
              <w:t>h</w:t>
            </w:r>
            <w:r w:rsidRPr="00A10470">
              <w:rPr>
                <w:szCs w:val="18"/>
                <w:vertAlign w:val="subscript"/>
              </w:rPr>
              <w:t>UE</w:t>
            </w:r>
            <w:proofErr w:type="spellEnd"/>
            <w:r w:rsidRPr="00A10470">
              <w:rPr>
                <w:szCs w:val="18"/>
              </w:rPr>
              <w:t xml:space="preserve"> =10m); ASA and ZSA statistics updated to be the same as ASD and ZSD; </w:t>
            </w:r>
            <w:proofErr w:type="spellStart"/>
            <w:r w:rsidRPr="00A10470">
              <w:rPr>
                <w:szCs w:val="18"/>
              </w:rPr>
              <w:t>ZoD</w:t>
            </w:r>
            <w:proofErr w:type="spellEnd"/>
            <w:r w:rsidRPr="00A10470">
              <w:rPr>
                <w:szCs w:val="18"/>
              </w:rPr>
              <w:t xml:space="preserve"> offset = 0</w:t>
            </w:r>
          </w:p>
          <w:p w14:paraId="2A7F1667" w14:textId="77777777" w:rsidR="00421C9A" w:rsidRPr="00A10470" w:rsidRDefault="00421C9A" w:rsidP="00FE60B3">
            <w:pPr>
              <w:pStyle w:val="TAL"/>
              <w:rPr>
                <w:szCs w:val="18"/>
              </w:rPr>
            </w:pPr>
            <w:r w:rsidRPr="00A10470">
              <w:rPr>
                <w:szCs w:val="18"/>
              </w:rPr>
              <w:t xml:space="preserve">- UE to UE: </w:t>
            </w:r>
            <w:proofErr w:type="spellStart"/>
            <w:r w:rsidRPr="00A10470">
              <w:rPr>
                <w:szCs w:val="18"/>
              </w:rPr>
              <w:t>UMi</w:t>
            </w:r>
            <w:proofErr w:type="spellEnd"/>
            <w:r w:rsidRPr="00A10470">
              <w:rPr>
                <w:szCs w:val="18"/>
              </w:rPr>
              <w:t xml:space="preserve">-Street canyon; ASD and ZSD statistics updated to be the same as ASA and ZSA. Dual mobility support. </w:t>
            </w:r>
          </w:p>
        </w:tc>
      </w:tr>
      <w:tr w:rsidR="00421C9A" w:rsidRPr="00A10470" w14:paraId="70C32FDD" w14:textId="77777777" w:rsidTr="00FE60B3">
        <w:trPr>
          <w:trHeight w:val="1164"/>
        </w:trPr>
        <w:tc>
          <w:tcPr>
            <w:tcW w:w="1696" w:type="dxa"/>
            <w:vAlign w:val="center"/>
            <w:hideMark/>
          </w:tcPr>
          <w:p w14:paraId="41030E9E" w14:textId="77777777" w:rsidR="00421C9A" w:rsidRPr="00A10470" w:rsidRDefault="00421C9A" w:rsidP="00FE60B3">
            <w:pPr>
              <w:pStyle w:val="TAL"/>
              <w:rPr>
                <w:szCs w:val="18"/>
              </w:rPr>
            </w:pPr>
            <w:r w:rsidRPr="00A10470">
              <w:rPr>
                <w:szCs w:val="18"/>
              </w:rPr>
              <w:t xml:space="preserve">BS Tx power </w:t>
            </w:r>
          </w:p>
        </w:tc>
        <w:tc>
          <w:tcPr>
            <w:tcW w:w="7933" w:type="dxa"/>
            <w:vAlign w:val="center"/>
            <w:hideMark/>
          </w:tcPr>
          <w:p w14:paraId="2D548D81" w14:textId="77777777" w:rsidR="00421C9A" w:rsidRPr="00A10470" w:rsidRDefault="00421C9A" w:rsidP="00FE60B3">
            <w:pPr>
              <w:pStyle w:val="TAL"/>
              <w:rPr>
                <w:szCs w:val="18"/>
                <w:u w:val="single"/>
              </w:rPr>
            </w:pPr>
            <w:r w:rsidRPr="00A10470">
              <w:rPr>
                <w:szCs w:val="18"/>
                <w:u w:val="single"/>
              </w:rPr>
              <w:t>Macro layer:</w:t>
            </w:r>
          </w:p>
          <w:p w14:paraId="1FC559FE" w14:textId="77777777" w:rsidR="00421C9A" w:rsidRPr="00A10470" w:rsidRDefault="00421C9A" w:rsidP="00FE60B3">
            <w:pPr>
              <w:pStyle w:val="TAL"/>
              <w:rPr>
                <w:szCs w:val="18"/>
              </w:rPr>
            </w:pPr>
            <w:r w:rsidRPr="00A10470">
              <w:rPr>
                <w:szCs w:val="18"/>
              </w:rPr>
              <w:t>Above 6GHz: 40 dBm PA scaled down with simulation BW when system BW is higher than simulation BW. Otherwise, 40 dBm</w:t>
            </w:r>
          </w:p>
          <w:p w14:paraId="711A2DBA" w14:textId="77777777" w:rsidR="00421C9A" w:rsidRPr="00A10470" w:rsidRDefault="00421C9A" w:rsidP="00FE60B3">
            <w:pPr>
              <w:pStyle w:val="TAL"/>
              <w:rPr>
                <w:szCs w:val="18"/>
                <w:u w:val="single"/>
              </w:rPr>
            </w:pPr>
            <w:r w:rsidRPr="00A10470">
              <w:rPr>
                <w:szCs w:val="18"/>
                <w:u w:val="single"/>
              </w:rPr>
              <w:t>Micro layer:</w:t>
            </w:r>
          </w:p>
          <w:p w14:paraId="14592B37" w14:textId="77777777" w:rsidR="00421C9A" w:rsidRPr="00A10470" w:rsidRDefault="00421C9A" w:rsidP="00FE60B3">
            <w:pPr>
              <w:pStyle w:val="TAL"/>
              <w:rPr>
                <w:szCs w:val="18"/>
              </w:rPr>
            </w:pPr>
            <w:r w:rsidRPr="00A10470">
              <w:rPr>
                <w:szCs w:val="18"/>
              </w:rPr>
              <w:t xml:space="preserve">Above 6GHz: 33 dBm PA scaled down with simulation BW when system BW is higher than simulation BW. Otherwise, 33 dBm. </w:t>
            </w:r>
          </w:p>
          <w:p w14:paraId="3BDB8D29" w14:textId="77777777" w:rsidR="00421C9A" w:rsidRPr="00A10470" w:rsidRDefault="00421C9A" w:rsidP="00FE60B3">
            <w:pPr>
              <w:pStyle w:val="TAL"/>
              <w:rPr>
                <w:szCs w:val="18"/>
              </w:rPr>
            </w:pPr>
            <w:r w:rsidRPr="00A10470">
              <w:rPr>
                <w:szCs w:val="18"/>
              </w:rPr>
              <w:t xml:space="preserve">EIRP should not exceed 73 dBm and 68 dBm for the macro and micro layers </w:t>
            </w:r>
            <w:proofErr w:type="gramStart"/>
            <w:r w:rsidRPr="00A10470">
              <w:rPr>
                <w:szCs w:val="18"/>
              </w:rPr>
              <w:t>respectively(</w:t>
            </w:r>
            <w:proofErr w:type="gramEnd"/>
            <w:r w:rsidRPr="00A10470">
              <w:rPr>
                <w:szCs w:val="18"/>
              </w:rPr>
              <w:t>*)</w:t>
            </w:r>
          </w:p>
        </w:tc>
      </w:tr>
      <w:tr w:rsidR="00421C9A" w:rsidRPr="00A10470" w14:paraId="0E277D28" w14:textId="77777777" w:rsidTr="00FE60B3">
        <w:trPr>
          <w:trHeight w:val="1020"/>
        </w:trPr>
        <w:tc>
          <w:tcPr>
            <w:tcW w:w="1696" w:type="dxa"/>
            <w:vAlign w:val="center"/>
            <w:hideMark/>
          </w:tcPr>
          <w:p w14:paraId="0B10268D" w14:textId="77777777" w:rsidR="00421C9A" w:rsidRPr="00A10470" w:rsidRDefault="00421C9A" w:rsidP="00FE60B3">
            <w:pPr>
              <w:pStyle w:val="TAL"/>
              <w:rPr>
                <w:szCs w:val="18"/>
              </w:rPr>
            </w:pPr>
            <w:r w:rsidRPr="00A10470">
              <w:rPr>
                <w:szCs w:val="18"/>
              </w:rPr>
              <w:t>UE Tx power</w:t>
            </w:r>
          </w:p>
        </w:tc>
        <w:tc>
          <w:tcPr>
            <w:tcW w:w="7933" w:type="dxa"/>
            <w:vAlign w:val="center"/>
          </w:tcPr>
          <w:p w14:paraId="05A3AD0B" w14:textId="77777777" w:rsidR="00421C9A" w:rsidRPr="00A10470" w:rsidRDefault="00421C9A" w:rsidP="00FE60B3">
            <w:pPr>
              <w:pStyle w:val="TAL"/>
              <w:rPr>
                <w:szCs w:val="18"/>
              </w:rPr>
            </w:pPr>
            <w:r w:rsidRPr="00A10470">
              <w:rPr>
                <w:szCs w:val="18"/>
                <w:u w:val="single"/>
              </w:rPr>
              <w:t>30GHz</w:t>
            </w:r>
            <w:r w:rsidRPr="00A10470">
              <w:rPr>
                <w:szCs w:val="18"/>
              </w:rPr>
              <w:t>: 23dBm</w:t>
            </w:r>
          </w:p>
          <w:p w14:paraId="73322CD9" w14:textId="77777777" w:rsidR="00421C9A" w:rsidRPr="00A10470" w:rsidRDefault="00421C9A" w:rsidP="00FE60B3">
            <w:pPr>
              <w:pStyle w:val="TAL"/>
              <w:rPr>
                <w:szCs w:val="18"/>
              </w:rPr>
            </w:pPr>
          </w:p>
          <w:p w14:paraId="66EF8754" w14:textId="77777777" w:rsidR="00421C9A" w:rsidRPr="00A10470" w:rsidRDefault="00421C9A" w:rsidP="00FE60B3">
            <w:pPr>
              <w:pStyle w:val="TAL"/>
              <w:rPr>
                <w:szCs w:val="18"/>
                <w:u w:val="single"/>
              </w:rPr>
            </w:pPr>
            <w:r w:rsidRPr="00A10470">
              <w:rPr>
                <w:szCs w:val="18"/>
              </w:rPr>
              <w:t>EIRP should not exceed 43 dBm (*)</w:t>
            </w:r>
          </w:p>
        </w:tc>
      </w:tr>
      <w:tr w:rsidR="00421C9A" w:rsidRPr="00A10470" w14:paraId="5125D1D9" w14:textId="77777777" w:rsidTr="00FE60B3">
        <w:trPr>
          <w:trHeight w:val="588"/>
        </w:trPr>
        <w:tc>
          <w:tcPr>
            <w:tcW w:w="1696" w:type="dxa"/>
            <w:vAlign w:val="center"/>
            <w:hideMark/>
          </w:tcPr>
          <w:p w14:paraId="1BF920A1" w14:textId="77777777" w:rsidR="00421C9A" w:rsidRPr="00A10470" w:rsidRDefault="00421C9A" w:rsidP="00FE60B3">
            <w:pPr>
              <w:pStyle w:val="TAL"/>
              <w:rPr>
                <w:szCs w:val="18"/>
              </w:rPr>
            </w:pPr>
            <w:r w:rsidRPr="00A10470">
              <w:rPr>
                <w:szCs w:val="18"/>
              </w:rPr>
              <w:t>BS antenna configurations</w:t>
            </w:r>
          </w:p>
        </w:tc>
        <w:tc>
          <w:tcPr>
            <w:tcW w:w="7933" w:type="dxa"/>
            <w:vAlign w:val="center"/>
            <w:hideMark/>
          </w:tcPr>
          <w:p w14:paraId="3F6583B3" w14:textId="77777777" w:rsidR="00421C9A" w:rsidRPr="00A10470" w:rsidRDefault="00421C9A" w:rsidP="00FE60B3">
            <w:pPr>
              <w:pStyle w:val="TAL"/>
              <w:rPr>
                <w:szCs w:val="18"/>
              </w:rPr>
            </w:pPr>
            <w:r w:rsidRPr="00A10470">
              <w:rPr>
                <w:szCs w:val="18"/>
              </w:rPr>
              <w:t>See Table A.2.1-4 of TR38.802.</w:t>
            </w:r>
          </w:p>
          <w:p w14:paraId="347A413F" w14:textId="77777777" w:rsidR="00421C9A" w:rsidRPr="00A10470" w:rsidRDefault="00421C9A" w:rsidP="00FE60B3">
            <w:pPr>
              <w:pStyle w:val="TAL"/>
              <w:rPr>
                <w:szCs w:val="18"/>
                <w:u w:val="single"/>
              </w:rPr>
            </w:pPr>
            <w:r w:rsidRPr="00A10470">
              <w:rPr>
                <w:szCs w:val="18"/>
                <w:u w:val="single"/>
              </w:rPr>
              <w:t xml:space="preserve">At least </w:t>
            </w:r>
            <w:proofErr w:type="gramStart"/>
            <w:r w:rsidRPr="00A10470">
              <w:rPr>
                <w:szCs w:val="18"/>
                <w:u w:val="single"/>
              </w:rPr>
              <w:t>for the purpose of</w:t>
            </w:r>
            <w:proofErr w:type="gramEnd"/>
            <w:r w:rsidRPr="00A10470">
              <w:rPr>
                <w:szCs w:val="18"/>
                <w:u w:val="single"/>
              </w:rPr>
              <w:t xml:space="preserve"> IAB evaluations, when the IAB node has multiple panels, access and backhaul traffic can be sent on any panel, subject to the per IAB-node half duplex constraint.</w:t>
            </w:r>
          </w:p>
        </w:tc>
      </w:tr>
      <w:tr w:rsidR="00167581" w:rsidRPr="00A10470" w14:paraId="1A9FE3B5" w14:textId="77777777" w:rsidTr="00FE60B3">
        <w:tc>
          <w:tcPr>
            <w:tcW w:w="1696" w:type="dxa"/>
            <w:vAlign w:val="center"/>
          </w:tcPr>
          <w:p w14:paraId="7E92C771" w14:textId="7A4BED19" w:rsidR="00167581" w:rsidRPr="00A10470" w:rsidRDefault="00167581" w:rsidP="00FE60B3">
            <w:pPr>
              <w:jc w:val="left"/>
              <w:rPr>
                <w:sz w:val="18"/>
                <w:szCs w:val="18"/>
                <w:lang w:val="en-US"/>
              </w:rPr>
            </w:pPr>
            <w:r w:rsidRPr="00A10470">
              <w:rPr>
                <w:sz w:val="18"/>
                <w:szCs w:val="18"/>
              </w:rPr>
              <w:t>BS antenna element gain + connector loss</w:t>
            </w:r>
          </w:p>
        </w:tc>
        <w:tc>
          <w:tcPr>
            <w:tcW w:w="7933" w:type="dxa"/>
            <w:vAlign w:val="center"/>
          </w:tcPr>
          <w:p w14:paraId="5FFA2665" w14:textId="4DD3D4B0" w:rsidR="00167581" w:rsidRPr="00A10470" w:rsidRDefault="00167581" w:rsidP="00FE60B3">
            <w:pPr>
              <w:pStyle w:val="TAL"/>
              <w:rPr>
                <w:szCs w:val="18"/>
              </w:rPr>
            </w:pPr>
            <w:r w:rsidRPr="00A10470">
              <w:rPr>
                <w:szCs w:val="18"/>
              </w:rPr>
              <w:t>See Table A.2.1-4 of TR38.802</w:t>
            </w:r>
          </w:p>
        </w:tc>
      </w:tr>
      <w:tr w:rsidR="00167581" w:rsidRPr="00A10470" w14:paraId="7B65F850" w14:textId="77777777" w:rsidTr="00FE60B3">
        <w:tc>
          <w:tcPr>
            <w:tcW w:w="1696" w:type="dxa"/>
            <w:vAlign w:val="center"/>
          </w:tcPr>
          <w:p w14:paraId="5C6BDD2F" w14:textId="11F41CC3" w:rsidR="00167581" w:rsidRPr="00A10470" w:rsidRDefault="00167581" w:rsidP="00FE60B3">
            <w:pPr>
              <w:jc w:val="left"/>
              <w:rPr>
                <w:sz w:val="18"/>
                <w:szCs w:val="18"/>
              </w:rPr>
            </w:pPr>
            <w:r w:rsidRPr="00A10470">
              <w:rPr>
                <w:sz w:val="18"/>
                <w:szCs w:val="18"/>
              </w:rPr>
              <w:t>BS receiver noise figure</w:t>
            </w:r>
          </w:p>
        </w:tc>
        <w:tc>
          <w:tcPr>
            <w:tcW w:w="7933" w:type="dxa"/>
            <w:vAlign w:val="center"/>
          </w:tcPr>
          <w:p w14:paraId="31112FDD" w14:textId="5D001684" w:rsidR="00167581" w:rsidRPr="00A10470" w:rsidRDefault="00167581" w:rsidP="00FE60B3">
            <w:pPr>
              <w:pStyle w:val="TAL"/>
              <w:rPr>
                <w:szCs w:val="18"/>
              </w:rPr>
            </w:pPr>
            <w:r w:rsidRPr="00A10470">
              <w:rPr>
                <w:szCs w:val="18"/>
              </w:rPr>
              <w:t>Above 6GHz: 7dB</w:t>
            </w:r>
          </w:p>
        </w:tc>
      </w:tr>
      <w:tr w:rsidR="00167581" w:rsidRPr="00A10470" w14:paraId="56C5AE3D" w14:textId="77777777" w:rsidTr="00FE60B3">
        <w:tc>
          <w:tcPr>
            <w:tcW w:w="1696" w:type="dxa"/>
            <w:vAlign w:val="center"/>
          </w:tcPr>
          <w:p w14:paraId="41C87851" w14:textId="78BA3472" w:rsidR="00167581" w:rsidRPr="00A10470" w:rsidRDefault="00167581" w:rsidP="00FE60B3">
            <w:pPr>
              <w:jc w:val="left"/>
              <w:rPr>
                <w:sz w:val="18"/>
                <w:szCs w:val="18"/>
              </w:rPr>
            </w:pPr>
            <w:r w:rsidRPr="00A10470">
              <w:rPr>
                <w:sz w:val="18"/>
                <w:szCs w:val="18"/>
              </w:rPr>
              <w:t>UE antenna configuration</w:t>
            </w:r>
          </w:p>
        </w:tc>
        <w:tc>
          <w:tcPr>
            <w:tcW w:w="7933" w:type="dxa"/>
            <w:vAlign w:val="center"/>
          </w:tcPr>
          <w:p w14:paraId="42BC8EF9" w14:textId="1A7AF4E6" w:rsidR="00167581" w:rsidRPr="00A10470" w:rsidRDefault="00167581" w:rsidP="00FE60B3">
            <w:pPr>
              <w:pStyle w:val="TAL"/>
              <w:rPr>
                <w:szCs w:val="18"/>
              </w:rPr>
            </w:pPr>
            <w:r w:rsidRPr="00A10470">
              <w:rPr>
                <w:szCs w:val="18"/>
              </w:rPr>
              <w:t>See Table A.2.1-4 of TR8.802.</w:t>
            </w:r>
          </w:p>
        </w:tc>
      </w:tr>
      <w:tr w:rsidR="00167581" w:rsidRPr="00A10470" w14:paraId="034B70F5" w14:textId="77777777" w:rsidTr="00FE60B3">
        <w:tc>
          <w:tcPr>
            <w:tcW w:w="1696" w:type="dxa"/>
            <w:vAlign w:val="center"/>
          </w:tcPr>
          <w:p w14:paraId="4309CF10" w14:textId="00391F5B" w:rsidR="00167581" w:rsidRPr="00A10470" w:rsidRDefault="00167581" w:rsidP="00FE60B3">
            <w:pPr>
              <w:jc w:val="left"/>
              <w:rPr>
                <w:sz w:val="18"/>
                <w:szCs w:val="18"/>
              </w:rPr>
            </w:pPr>
            <w:r w:rsidRPr="00A10470">
              <w:rPr>
                <w:sz w:val="18"/>
                <w:szCs w:val="18"/>
              </w:rPr>
              <w:t>UE antenna height</w:t>
            </w:r>
          </w:p>
        </w:tc>
        <w:tc>
          <w:tcPr>
            <w:tcW w:w="7933" w:type="dxa"/>
            <w:vAlign w:val="center"/>
          </w:tcPr>
          <w:p w14:paraId="6A596A2F" w14:textId="2A7489F4" w:rsidR="00167581" w:rsidRPr="00A10470" w:rsidRDefault="00167581" w:rsidP="00FE60B3">
            <w:pPr>
              <w:pStyle w:val="TAL"/>
              <w:rPr>
                <w:szCs w:val="18"/>
              </w:rPr>
            </w:pPr>
            <w:r w:rsidRPr="00A10470">
              <w:rPr>
                <w:szCs w:val="18"/>
              </w:rPr>
              <w:t xml:space="preserve">Follow TR36.873 </w:t>
            </w:r>
          </w:p>
        </w:tc>
      </w:tr>
      <w:tr w:rsidR="00167581" w:rsidRPr="00A10470" w14:paraId="2BA83AC3" w14:textId="77777777" w:rsidTr="00FE60B3">
        <w:tc>
          <w:tcPr>
            <w:tcW w:w="1696" w:type="dxa"/>
            <w:vAlign w:val="center"/>
          </w:tcPr>
          <w:p w14:paraId="429293D0" w14:textId="6FE326C6" w:rsidR="00167581" w:rsidRPr="00A10470" w:rsidRDefault="00167581" w:rsidP="00FE60B3">
            <w:pPr>
              <w:jc w:val="left"/>
              <w:rPr>
                <w:sz w:val="18"/>
                <w:szCs w:val="18"/>
              </w:rPr>
            </w:pPr>
            <w:r w:rsidRPr="00A10470">
              <w:rPr>
                <w:sz w:val="18"/>
                <w:szCs w:val="18"/>
              </w:rPr>
              <w:t>UE antenna gain</w:t>
            </w:r>
          </w:p>
        </w:tc>
        <w:tc>
          <w:tcPr>
            <w:tcW w:w="7933" w:type="dxa"/>
            <w:vAlign w:val="center"/>
          </w:tcPr>
          <w:p w14:paraId="0C3D6DC1" w14:textId="78537542" w:rsidR="00167581" w:rsidRPr="00A10470" w:rsidRDefault="00167581" w:rsidP="00FE60B3">
            <w:pPr>
              <w:pStyle w:val="TAL"/>
              <w:rPr>
                <w:szCs w:val="18"/>
              </w:rPr>
            </w:pPr>
            <w:r w:rsidRPr="00A10470">
              <w:rPr>
                <w:szCs w:val="18"/>
              </w:rPr>
              <w:t xml:space="preserve">Follow the </w:t>
            </w:r>
            <w:proofErr w:type="spellStart"/>
            <w:r w:rsidRPr="00A10470">
              <w:rPr>
                <w:szCs w:val="18"/>
              </w:rPr>
              <w:t>modeling</w:t>
            </w:r>
            <w:proofErr w:type="spellEnd"/>
            <w:r w:rsidRPr="00A10470">
              <w:rPr>
                <w:szCs w:val="18"/>
              </w:rPr>
              <w:t xml:space="preserve"> of TR36.873</w:t>
            </w:r>
          </w:p>
        </w:tc>
      </w:tr>
      <w:tr w:rsidR="00167581" w:rsidRPr="00A10470" w14:paraId="64080080" w14:textId="77777777" w:rsidTr="00FE60B3">
        <w:tc>
          <w:tcPr>
            <w:tcW w:w="1696" w:type="dxa"/>
            <w:vAlign w:val="center"/>
          </w:tcPr>
          <w:p w14:paraId="2F6E84BD" w14:textId="220828B6" w:rsidR="00167581" w:rsidRPr="00A10470" w:rsidRDefault="00167581" w:rsidP="00FE60B3">
            <w:pPr>
              <w:jc w:val="left"/>
              <w:rPr>
                <w:sz w:val="18"/>
                <w:szCs w:val="18"/>
              </w:rPr>
            </w:pPr>
            <w:r w:rsidRPr="00A10470">
              <w:rPr>
                <w:sz w:val="18"/>
                <w:szCs w:val="18"/>
              </w:rPr>
              <w:t>UE receiver noise figure</w:t>
            </w:r>
          </w:p>
        </w:tc>
        <w:tc>
          <w:tcPr>
            <w:tcW w:w="7933" w:type="dxa"/>
            <w:vAlign w:val="center"/>
          </w:tcPr>
          <w:p w14:paraId="3DE70DC4" w14:textId="2E0E8B69" w:rsidR="00167581" w:rsidRPr="00A10470" w:rsidRDefault="00167581" w:rsidP="00FE60B3">
            <w:pPr>
              <w:pStyle w:val="TAL"/>
              <w:rPr>
                <w:szCs w:val="18"/>
              </w:rPr>
            </w:pPr>
            <w:r w:rsidRPr="00A10470">
              <w:rPr>
                <w:szCs w:val="18"/>
              </w:rPr>
              <w:br/>
              <w:t>Above 6GHz: 10dB (high performance)</w:t>
            </w:r>
          </w:p>
        </w:tc>
      </w:tr>
      <w:tr w:rsidR="00167581" w:rsidRPr="00A10470" w14:paraId="6199CB77" w14:textId="77777777" w:rsidTr="00FE60B3">
        <w:tc>
          <w:tcPr>
            <w:tcW w:w="1696" w:type="dxa"/>
            <w:vAlign w:val="center"/>
          </w:tcPr>
          <w:p w14:paraId="32098E22" w14:textId="641F8452" w:rsidR="00167581" w:rsidRPr="00A10470" w:rsidRDefault="00167581" w:rsidP="00FE60B3">
            <w:pPr>
              <w:jc w:val="left"/>
              <w:rPr>
                <w:sz w:val="18"/>
                <w:szCs w:val="18"/>
              </w:rPr>
            </w:pPr>
            <w:r w:rsidRPr="00A10470">
              <w:rPr>
                <w:sz w:val="18"/>
                <w:szCs w:val="18"/>
              </w:rPr>
              <w:t>Traffic model</w:t>
            </w:r>
          </w:p>
        </w:tc>
        <w:tc>
          <w:tcPr>
            <w:tcW w:w="7933" w:type="dxa"/>
            <w:vAlign w:val="center"/>
          </w:tcPr>
          <w:p w14:paraId="282433CE" w14:textId="452D2F45" w:rsidR="00167581" w:rsidRPr="00A10470" w:rsidRDefault="00167581" w:rsidP="00FE60B3">
            <w:pPr>
              <w:pStyle w:val="TAL"/>
              <w:rPr>
                <w:szCs w:val="18"/>
              </w:rPr>
            </w:pPr>
            <w:r w:rsidRPr="00A10470">
              <w:rPr>
                <w:szCs w:val="18"/>
              </w:rPr>
              <w:t xml:space="preserve">Equal buffer model with </w:t>
            </w:r>
            <w:r w:rsidR="0070434F">
              <w:rPr>
                <w:szCs w:val="18"/>
              </w:rPr>
              <w:t>75</w:t>
            </w:r>
            <w:r w:rsidRPr="00A10470">
              <w:rPr>
                <w:szCs w:val="18"/>
              </w:rPr>
              <w:t>bps/m</w:t>
            </w:r>
            <w:r w:rsidRPr="00A10470">
              <w:rPr>
                <w:szCs w:val="18"/>
                <w:vertAlign w:val="superscript"/>
              </w:rPr>
              <w:t>2</w:t>
            </w:r>
            <w:r w:rsidRPr="00A10470">
              <w:rPr>
                <w:szCs w:val="18"/>
              </w:rPr>
              <w:t xml:space="preserve"> </w:t>
            </w:r>
            <w:r w:rsidRPr="00A10470">
              <w:rPr>
                <w:szCs w:val="18"/>
              </w:rPr>
              <w:br/>
            </w:r>
          </w:p>
          <w:p w14:paraId="339E7922" w14:textId="0FE41C89" w:rsidR="00167581" w:rsidRPr="00A10470" w:rsidRDefault="00167581" w:rsidP="00FE60B3">
            <w:pPr>
              <w:pStyle w:val="TAL"/>
              <w:rPr>
                <w:szCs w:val="18"/>
              </w:rPr>
            </w:pPr>
            <w:r w:rsidRPr="00A10470">
              <w:rPr>
                <w:szCs w:val="18"/>
              </w:rPr>
              <w:t xml:space="preserve">Ratio of access DL/UL traffic = {4:1} </w:t>
            </w:r>
          </w:p>
        </w:tc>
      </w:tr>
      <w:tr w:rsidR="00764DD0" w:rsidRPr="00A10470" w14:paraId="23E5225E" w14:textId="77777777" w:rsidTr="00FE60B3">
        <w:tc>
          <w:tcPr>
            <w:tcW w:w="1696" w:type="dxa"/>
            <w:vAlign w:val="center"/>
          </w:tcPr>
          <w:p w14:paraId="191DA8D8" w14:textId="7D190A48" w:rsidR="00764DD0" w:rsidRPr="00A10470" w:rsidRDefault="00764DD0" w:rsidP="00FE60B3">
            <w:pPr>
              <w:jc w:val="left"/>
              <w:rPr>
                <w:sz w:val="18"/>
                <w:szCs w:val="18"/>
              </w:rPr>
            </w:pPr>
            <w:r>
              <w:rPr>
                <w:sz w:val="18"/>
                <w:szCs w:val="18"/>
              </w:rPr>
              <w:t>Beamforming</w:t>
            </w:r>
          </w:p>
        </w:tc>
        <w:tc>
          <w:tcPr>
            <w:tcW w:w="7933" w:type="dxa"/>
            <w:vAlign w:val="center"/>
          </w:tcPr>
          <w:p w14:paraId="21E33140" w14:textId="2158A2A6" w:rsidR="00764DD0" w:rsidRPr="00A10470" w:rsidRDefault="00764DD0" w:rsidP="00FE60B3">
            <w:pPr>
              <w:pStyle w:val="TAL"/>
              <w:rPr>
                <w:szCs w:val="18"/>
              </w:rPr>
            </w:pPr>
            <w:r>
              <w:rPr>
                <w:szCs w:val="18"/>
              </w:rPr>
              <w:t>DL: long-term wideband eigen-beamforming</w:t>
            </w:r>
          </w:p>
        </w:tc>
      </w:tr>
      <w:tr w:rsidR="00167581" w:rsidRPr="00A10470" w14:paraId="43AB610B" w14:textId="77777777" w:rsidTr="00FE60B3">
        <w:tc>
          <w:tcPr>
            <w:tcW w:w="1696" w:type="dxa"/>
            <w:vAlign w:val="center"/>
          </w:tcPr>
          <w:p w14:paraId="0429B2E3" w14:textId="20B6C7B4" w:rsidR="00167581" w:rsidRPr="00A10470" w:rsidRDefault="00167581" w:rsidP="00FE60B3">
            <w:pPr>
              <w:jc w:val="left"/>
              <w:rPr>
                <w:sz w:val="18"/>
                <w:szCs w:val="18"/>
              </w:rPr>
            </w:pPr>
            <w:r w:rsidRPr="00A10470">
              <w:rPr>
                <w:sz w:val="18"/>
                <w:szCs w:val="18"/>
              </w:rPr>
              <w:t>UE distribution</w:t>
            </w:r>
          </w:p>
        </w:tc>
        <w:tc>
          <w:tcPr>
            <w:tcW w:w="7933" w:type="dxa"/>
            <w:vAlign w:val="center"/>
          </w:tcPr>
          <w:p w14:paraId="1F17FCAA" w14:textId="77777777" w:rsidR="00167581" w:rsidRPr="00A10470" w:rsidRDefault="00167581" w:rsidP="00FE60B3">
            <w:pPr>
              <w:spacing w:after="0"/>
              <w:jc w:val="left"/>
              <w:rPr>
                <w:rFonts w:cs="Arial"/>
                <w:bCs/>
                <w:sz w:val="18"/>
                <w:szCs w:val="18"/>
                <w:lang w:eastAsia="ja-JP"/>
              </w:rPr>
            </w:pPr>
            <w:r w:rsidRPr="00A10470">
              <w:rPr>
                <w:rFonts w:cs="Arial"/>
                <w:bCs/>
                <w:sz w:val="18"/>
                <w:szCs w:val="18"/>
                <w:lang w:eastAsia="ja-JP"/>
              </w:rPr>
              <w:t>30 users per macro sector. UEs are dropped independently with uniform distribution. The number of UEs is fixed for cases with and without IAB nodes.</w:t>
            </w:r>
          </w:p>
          <w:p w14:paraId="7644C90A" w14:textId="77777777" w:rsidR="00167581" w:rsidRPr="00A10470" w:rsidRDefault="00167581" w:rsidP="00FE60B3">
            <w:pPr>
              <w:spacing w:after="0"/>
              <w:jc w:val="left"/>
              <w:rPr>
                <w:rFonts w:cs="Arial"/>
                <w:bCs/>
                <w:sz w:val="18"/>
                <w:szCs w:val="18"/>
                <w:lang w:eastAsia="ja-JP"/>
              </w:rPr>
            </w:pPr>
          </w:p>
          <w:p w14:paraId="47E1892E" w14:textId="77777777" w:rsidR="00167581" w:rsidRPr="00A10470" w:rsidRDefault="00167581" w:rsidP="00FE60B3">
            <w:pPr>
              <w:spacing w:after="0"/>
              <w:jc w:val="left"/>
              <w:rPr>
                <w:rFonts w:cs="Arial"/>
                <w:bCs/>
                <w:sz w:val="18"/>
                <w:szCs w:val="18"/>
                <w:lang w:eastAsia="ja-JP"/>
              </w:rPr>
            </w:pPr>
            <w:r w:rsidRPr="00A10470">
              <w:rPr>
                <w:rFonts w:cs="Arial"/>
                <w:bCs/>
                <w:sz w:val="18"/>
                <w:szCs w:val="18"/>
                <w:lang w:eastAsia="ja-JP"/>
              </w:rPr>
              <w:t xml:space="preserve">- 80% indoor (3km/h), 20% outdoor (30km/h) </w:t>
            </w:r>
          </w:p>
          <w:p w14:paraId="32588FFD" w14:textId="77777777" w:rsidR="00167581" w:rsidRPr="00A10470" w:rsidRDefault="00167581" w:rsidP="00FE60B3">
            <w:pPr>
              <w:spacing w:after="0"/>
              <w:jc w:val="left"/>
              <w:rPr>
                <w:rFonts w:cs="Arial"/>
                <w:bCs/>
                <w:sz w:val="18"/>
                <w:szCs w:val="18"/>
                <w:lang w:eastAsia="ja-JP"/>
              </w:rPr>
            </w:pPr>
          </w:p>
          <w:p w14:paraId="0A98B46E" w14:textId="77777777" w:rsidR="00167581" w:rsidRPr="00A10470" w:rsidRDefault="00167581" w:rsidP="00FE60B3">
            <w:pPr>
              <w:spacing w:after="0"/>
              <w:jc w:val="left"/>
              <w:rPr>
                <w:rFonts w:cs="Arial"/>
                <w:bCs/>
                <w:sz w:val="18"/>
                <w:szCs w:val="18"/>
                <w:lang w:eastAsia="ja-JP"/>
              </w:rPr>
            </w:pPr>
            <w:r w:rsidRPr="00A10470">
              <w:rPr>
                <w:rFonts w:cs="Arial"/>
                <w:bCs/>
                <w:sz w:val="18"/>
                <w:szCs w:val="18"/>
                <w:lang w:eastAsia="ja-JP"/>
              </w:rPr>
              <w:t>Mix of O2I penetration loss models for higher carrier frequency</w:t>
            </w:r>
          </w:p>
          <w:p w14:paraId="1F4E996F" w14:textId="77777777" w:rsidR="00167581" w:rsidRPr="00A10470" w:rsidRDefault="00167581" w:rsidP="00FE60B3">
            <w:pPr>
              <w:pStyle w:val="ListParagraph"/>
              <w:numPr>
                <w:ilvl w:val="0"/>
                <w:numId w:val="27"/>
              </w:numPr>
              <w:spacing w:after="0"/>
              <w:jc w:val="left"/>
              <w:rPr>
                <w:rFonts w:cs="Arial"/>
                <w:bCs/>
                <w:sz w:val="18"/>
                <w:szCs w:val="18"/>
                <w:lang w:eastAsia="ja-JP"/>
              </w:rPr>
            </w:pPr>
            <w:r w:rsidRPr="00A10470">
              <w:rPr>
                <w:rFonts w:cs="Arial"/>
                <w:bCs/>
                <w:sz w:val="18"/>
                <w:szCs w:val="18"/>
                <w:lang w:eastAsia="ja-JP"/>
              </w:rPr>
              <w:t>Option 2</w:t>
            </w:r>
          </w:p>
          <w:p w14:paraId="5C8E9952" w14:textId="77777777" w:rsidR="00BD4367" w:rsidRDefault="00167581" w:rsidP="00FE60B3">
            <w:pPr>
              <w:pStyle w:val="ListParagraph"/>
              <w:numPr>
                <w:ilvl w:val="1"/>
                <w:numId w:val="27"/>
              </w:numPr>
              <w:spacing w:after="0"/>
              <w:jc w:val="left"/>
              <w:rPr>
                <w:rFonts w:cs="Arial"/>
                <w:bCs/>
                <w:sz w:val="18"/>
                <w:szCs w:val="18"/>
                <w:lang w:eastAsia="ja-JP"/>
              </w:rPr>
            </w:pPr>
            <w:r w:rsidRPr="00A10470">
              <w:rPr>
                <w:rFonts w:cs="Arial"/>
                <w:bCs/>
                <w:sz w:val="18"/>
                <w:szCs w:val="18"/>
                <w:lang w:eastAsia="ja-JP"/>
              </w:rPr>
              <w:lastRenderedPageBreak/>
              <w:t>Low-loss model – 50%</w:t>
            </w:r>
          </w:p>
          <w:p w14:paraId="4EC055E0" w14:textId="53EA3F63" w:rsidR="00167581" w:rsidRPr="00BD4367" w:rsidRDefault="00167581" w:rsidP="00FE60B3">
            <w:pPr>
              <w:pStyle w:val="ListParagraph"/>
              <w:numPr>
                <w:ilvl w:val="1"/>
                <w:numId w:val="27"/>
              </w:numPr>
              <w:spacing w:after="0"/>
              <w:jc w:val="left"/>
              <w:rPr>
                <w:rFonts w:cs="Arial"/>
                <w:bCs/>
                <w:sz w:val="18"/>
                <w:szCs w:val="18"/>
                <w:lang w:eastAsia="ja-JP"/>
              </w:rPr>
            </w:pPr>
            <w:r w:rsidRPr="00BD4367">
              <w:rPr>
                <w:rFonts w:cs="Arial"/>
                <w:bCs/>
                <w:szCs w:val="18"/>
                <w:lang w:eastAsia="ja-JP"/>
              </w:rPr>
              <w:t>High-loss model – 50%</w:t>
            </w:r>
          </w:p>
        </w:tc>
      </w:tr>
    </w:tbl>
    <w:p w14:paraId="656AB32D" w14:textId="77777777" w:rsidR="001A7123" w:rsidRPr="001A7123" w:rsidRDefault="001A7123" w:rsidP="001A7123">
      <w:pPr>
        <w:rPr>
          <w:lang w:val="en-US"/>
        </w:rPr>
      </w:pPr>
    </w:p>
    <w:sectPr w:rsidR="001A7123" w:rsidRPr="001A7123">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CF608" w14:textId="77777777" w:rsidR="00BE193B" w:rsidRDefault="00BE193B">
      <w:r>
        <w:separator/>
      </w:r>
    </w:p>
  </w:endnote>
  <w:endnote w:type="continuationSeparator" w:id="0">
    <w:p w14:paraId="2796873C" w14:textId="77777777" w:rsidR="00BE193B" w:rsidRDefault="00BE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FA2B5B" w:rsidRDefault="00FA2B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79C5F" w14:textId="77777777" w:rsidR="00BE193B" w:rsidRDefault="00BE193B">
      <w:r>
        <w:separator/>
      </w:r>
    </w:p>
  </w:footnote>
  <w:footnote w:type="continuationSeparator" w:id="0">
    <w:p w14:paraId="59C70671" w14:textId="77777777" w:rsidR="00BE193B" w:rsidRDefault="00BE1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A2B5B" w:rsidRDefault="00FA2B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FD71BE"/>
    <w:multiLevelType w:val="hybridMultilevel"/>
    <w:tmpl w:val="E4DC7DF6"/>
    <w:lvl w:ilvl="0" w:tplc="16C4E11E">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6" w15:restartNumberingAfterBreak="0">
    <w:nsid w:val="2394148A"/>
    <w:multiLevelType w:val="hybridMultilevel"/>
    <w:tmpl w:val="4E86E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8" w15:restartNumberingAfterBreak="0">
    <w:nsid w:val="29DE73AA"/>
    <w:multiLevelType w:val="hybridMultilevel"/>
    <w:tmpl w:val="0B02CC40"/>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4EF6"/>
    <w:multiLevelType w:val="hybridMultilevel"/>
    <w:tmpl w:val="0ABC1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9E26AC"/>
    <w:multiLevelType w:val="hybridMultilevel"/>
    <w:tmpl w:val="D83AC59C"/>
    <w:lvl w:ilvl="0" w:tplc="041D0011">
      <w:start w:val="1"/>
      <w:numFmt w:val="decimal"/>
      <w:lvlText w:val="%1)"/>
      <w:lvlJc w:val="left"/>
      <w:pPr>
        <w:ind w:left="720" w:hanging="360"/>
      </w:pPr>
    </w:lvl>
    <w:lvl w:ilvl="1" w:tplc="48B01EB8">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F329B2"/>
    <w:multiLevelType w:val="hybridMultilevel"/>
    <w:tmpl w:val="836E7FFE"/>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0301DA"/>
    <w:multiLevelType w:val="hybridMultilevel"/>
    <w:tmpl w:val="6032C5E6"/>
    <w:lvl w:ilvl="0" w:tplc="585046C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3355AE"/>
    <w:multiLevelType w:val="hybridMultilevel"/>
    <w:tmpl w:val="7842FB4C"/>
    <w:lvl w:ilvl="0" w:tplc="5D0AAE86">
      <w:start w:val="1"/>
      <w:numFmt w:val="bullet"/>
      <w:lvlText w:val="•"/>
      <w:lvlJc w:val="left"/>
      <w:pPr>
        <w:tabs>
          <w:tab w:val="num" w:pos="720"/>
        </w:tabs>
        <w:ind w:left="720" w:hanging="360"/>
      </w:pPr>
      <w:rPr>
        <w:rFonts w:ascii="Arial" w:hAnsi="Arial" w:cs="Times New Roman" w:hint="default"/>
      </w:rPr>
    </w:lvl>
    <w:lvl w:ilvl="1" w:tplc="E3D04990">
      <w:start w:val="29"/>
      <w:numFmt w:val="bullet"/>
      <w:lvlText w:val="•"/>
      <w:lvlJc w:val="left"/>
      <w:pPr>
        <w:tabs>
          <w:tab w:val="num" w:pos="1440"/>
        </w:tabs>
        <w:ind w:left="1440" w:hanging="360"/>
      </w:pPr>
      <w:rPr>
        <w:rFonts w:ascii="Arial" w:hAnsi="Arial" w:cs="Times New Roman" w:hint="default"/>
      </w:rPr>
    </w:lvl>
    <w:lvl w:ilvl="2" w:tplc="9AB48612">
      <w:start w:val="29"/>
      <w:numFmt w:val="bullet"/>
      <w:lvlText w:val="•"/>
      <w:lvlJc w:val="left"/>
      <w:pPr>
        <w:tabs>
          <w:tab w:val="num" w:pos="2160"/>
        </w:tabs>
        <w:ind w:left="2160" w:hanging="360"/>
      </w:pPr>
      <w:rPr>
        <w:rFonts w:ascii="Arial" w:hAnsi="Arial" w:cs="Times New Roman" w:hint="default"/>
      </w:rPr>
    </w:lvl>
    <w:lvl w:ilvl="3" w:tplc="F16C3DAA">
      <w:start w:val="1"/>
      <w:numFmt w:val="bullet"/>
      <w:lvlText w:val="•"/>
      <w:lvlJc w:val="left"/>
      <w:pPr>
        <w:tabs>
          <w:tab w:val="num" w:pos="2880"/>
        </w:tabs>
        <w:ind w:left="2880" w:hanging="360"/>
      </w:pPr>
      <w:rPr>
        <w:rFonts w:ascii="Arial" w:hAnsi="Arial" w:cs="Times New Roman" w:hint="default"/>
      </w:rPr>
    </w:lvl>
    <w:lvl w:ilvl="4" w:tplc="1A465CC4">
      <w:start w:val="1"/>
      <w:numFmt w:val="bullet"/>
      <w:lvlText w:val="•"/>
      <w:lvlJc w:val="left"/>
      <w:pPr>
        <w:tabs>
          <w:tab w:val="num" w:pos="3600"/>
        </w:tabs>
        <w:ind w:left="3600" w:hanging="360"/>
      </w:pPr>
      <w:rPr>
        <w:rFonts w:ascii="Arial" w:hAnsi="Arial" w:cs="Times New Roman" w:hint="default"/>
      </w:rPr>
    </w:lvl>
    <w:lvl w:ilvl="5" w:tplc="5692A45E">
      <w:start w:val="1"/>
      <w:numFmt w:val="bullet"/>
      <w:lvlText w:val="•"/>
      <w:lvlJc w:val="left"/>
      <w:pPr>
        <w:tabs>
          <w:tab w:val="num" w:pos="4320"/>
        </w:tabs>
        <w:ind w:left="4320" w:hanging="360"/>
      </w:pPr>
      <w:rPr>
        <w:rFonts w:ascii="Arial" w:hAnsi="Arial" w:cs="Times New Roman" w:hint="default"/>
      </w:rPr>
    </w:lvl>
    <w:lvl w:ilvl="6" w:tplc="588419A4">
      <w:start w:val="1"/>
      <w:numFmt w:val="bullet"/>
      <w:lvlText w:val="•"/>
      <w:lvlJc w:val="left"/>
      <w:pPr>
        <w:tabs>
          <w:tab w:val="num" w:pos="5040"/>
        </w:tabs>
        <w:ind w:left="5040" w:hanging="360"/>
      </w:pPr>
      <w:rPr>
        <w:rFonts w:ascii="Arial" w:hAnsi="Arial" w:cs="Times New Roman" w:hint="default"/>
      </w:rPr>
    </w:lvl>
    <w:lvl w:ilvl="7" w:tplc="1F266E54">
      <w:start w:val="1"/>
      <w:numFmt w:val="bullet"/>
      <w:lvlText w:val="•"/>
      <w:lvlJc w:val="left"/>
      <w:pPr>
        <w:tabs>
          <w:tab w:val="num" w:pos="5760"/>
        </w:tabs>
        <w:ind w:left="5760" w:hanging="360"/>
      </w:pPr>
      <w:rPr>
        <w:rFonts w:ascii="Arial" w:hAnsi="Arial" w:cs="Times New Roman" w:hint="default"/>
      </w:rPr>
    </w:lvl>
    <w:lvl w:ilvl="8" w:tplc="0A2CBFC2">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E016365"/>
    <w:multiLevelType w:val="hybridMultilevel"/>
    <w:tmpl w:val="1432218C"/>
    <w:lvl w:ilvl="0" w:tplc="1A2661BE">
      <w:start w:val="1"/>
      <w:numFmt w:val="lowerLetter"/>
      <w:lvlText w:val="(%1)"/>
      <w:lvlJc w:val="left"/>
      <w:pPr>
        <w:ind w:left="3405" w:hanging="114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25" w15:restartNumberingAfterBreak="0">
    <w:nsid w:val="791D0FD1"/>
    <w:multiLevelType w:val="hybridMultilevel"/>
    <w:tmpl w:val="0EEA99CE"/>
    <w:lvl w:ilvl="0" w:tplc="B89265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6"/>
  </w:num>
  <w:num w:numId="19">
    <w:abstractNumId w:val="6"/>
  </w:num>
  <w:num w:numId="20">
    <w:abstractNumId w:val="25"/>
  </w:num>
  <w:num w:numId="21">
    <w:abstractNumId w:val="23"/>
  </w:num>
  <w:num w:numId="22">
    <w:abstractNumId w:val="8"/>
  </w:num>
  <w:num w:numId="23">
    <w:abstractNumId w:val="24"/>
  </w:num>
  <w:num w:numId="24">
    <w:abstractNumId w:val="7"/>
  </w:num>
  <w:num w:numId="25">
    <w:abstractNumId w:val="12"/>
  </w:num>
  <w:num w:numId="26">
    <w:abstractNumId w:val="21"/>
  </w:num>
  <w:num w:numId="27">
    <w:abstractNumId w:val="22"/>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BC0"/>
    <w:rsid w:val="00006446"/>
    <w:rsid w:val="00006896"/>
    <w:rsid w:val="000074F8"/>
    <w:rsid w:val="00007CDC"/>
    <w:rsid w:val="000109B5"/>
    <w:rsid w:val="000114B7"/>
    <w:rsid w:val="000116BD"/>
    <w:rsid w:val="00011B28"/>
    <w:rsid w:val="00013CEB"/>
    <w:rsid w:val="00015D15"/>
    <w:rsid w:val="00015D8E"/>
    <w:rsid w:val="00021647"/>
    <w:rsid w:val="0002531D"/>
    <w:rsid w:val="0002564D"/>
    <w:rsid w:val="00025ECA"/>
    <w:rsid w:val="00030080"/>
    <w:rsid w:val="000325B8"/>
    <w:rsid w:val="00034C15"/>
    <w:rsid w:val="00036BA1"/>
    <w:rsid w:val="000414E3"/>
    <w:rsid w:val="000422E2"/>
    <w:rsid w:val="00042F22"/>
    <w:rsid w:val="000444EF"/>
    <w:rsid w:val="0004743B"/>
    <w:rsid w:val="0004756D"/>
    <w:rsid w:val="000526B8"/>
    <w:rsid w:val="00052A07"/>
    <w:rsid w:val="000534E3"/>
    <w:rsid w:val="00055DD7"/>
    <w:rsid w:val="0005606A"/>
    <w:rsid w:val="00057069"/>
    <w:rsid w:val="00057117"/>
    <w:rsid w:val="00061322"/>
    <w:rsid w:val="000616E7"/>
    <w:rsid w:val="000625ED"/>
    <w:rsid w:val="0006487E"/>
    <w:rsid w:val="00065E1A"/>
    <w:rsid w:val="000709A5"/>
    <w:rsid w:val="00072E82"/>
    <w:rsid w:val="00076464"/>
    <w:rsid w:val="00076F40"/>
    <w:rsid w:val="00077E5F"/>
    <w:rsid w:val="0008036A"/>
    <w:rsid w:val="00080A47"/>
    <w:rsid w:val="00081AE6"/>
    <w:rsid w:val="000855EB"/>
    <w:rsid w:val="00085B52"/>
    <w:rsid w:val="000866F2"/>
    <w:rsid w:val="00087678"/>
    <w:rsid w:val="0009009F"/>
    <w:rsid w:val="00091557"/>
    <w:rsid w:val="000924C1"/>
    <w:rsid w:val="000924F0"/>
    <w:rsid w:val="00093474"/>
    <w:rsid w:val="00094466"/>
    <w:rsid w:val="00094F38"/>
    <w:rsid w:val="0009510F"/>
    <w:rsid w:val="00095FF4"/>
    <w:rsid w:val="00096F16"/>
    <w:rsid w:val="000A1B7B"/>
    <w:rsid w:val="000A2525"/>
    <w:rsid w:val="000A2A5B"/>
    <w:rsid w:val="000A2F7C"/>
    <w:rsid w:val="000A3514"/>
    <w:rsid w:val="000A3D5D"/>
    <w:rsid w:val="000A4D8A"/>
    <w:rsid w:val="000A56F2"/>
    <w:rsid w:val="000A5B3E"/>
    <w:rsid w:val="000B0260"/>
    <w:rsid w:val="000B2719"/>
    <w:rsid w:val="000B3A8F"/>
    <w:rsid w:val="000B4AB9"/>
    <w:rsid w:val="000B58C3"/>
    <w:rsid w:val="000B61E9"/>
    <w:rsid w:val="000C0CA7"/>
    <w:rsid w:val="000C0D9D"/>
    <w:rsid w:val="000C165A"/>
    <w:rsid w:val="000C2E19"/>
    <w:rsid w:val="000C475D"/>
    <w:rsid w:val="000D0749"/>
    <w:rsid w:val="000D0D07"/>
    <w:rsid w:val="000D4797"/>
    <w:rsid w:val="000D4933"/>
    <w:rsid w:val="000E0527"/>
    <w:rsid w:val="000E065A"/>
    <w:rsid w:val="000E0BF8"/>
    <w:rsid w:val="000E1E92"/>
    <w:rsid w:val="000E20E1"/>
    <w:rsid w:val="000F06D6"/>
    <w:rsid w:val="000F0B47"/>
    <w:rsid w:val="000F0EB1"/>
    <w:rsid w:val="000F1106"/>
    <w:rsid w:val="000F3BE9"/>
    <w:rsid w:val="000F3F18"/>
    <w:rsid w:val="000F3F6C"/>
    <w:rsid w:val="000F55FF"/>
    <w:rsid w:val="000F6152"/>
    <w:rsid w:val="000F617B"/>
    <w:rsid w:val="000F639A"/>
    <w:rsid w:val="000F6DF3"/>
    <w:rsid w:val="000F7DDE"/>
    <w:rsid w:val="001005FF"/>
    <w:rsid w:val="00100B42"/>
    <w:rsid w:val="00102D4A"/>
    <w:rsid w:val="00103CCE"/>
    <w:rsid w:val="001062FB"/>
    <w:rsid w:val="001063E6"/>
    <w:rsid w:val="001120DB"/>
    <w:rsid w:val="00113CF4"/>
    <w:rsid w:val="0011428E"/>
    <w:rsid w:val="0011439C"/>
    <w:rsid w:val="001153EA"/>
    <w:rsid w:val="00115643"/>
    <w:rsid w:val="00116765"/>
    <w:rsid w:val="001167E7"/>
    <w:rsid w:val="001200CB"/>
    <w:rsid w:val="001219F5"/>
    <w:rsid w:val="00121A20"/>
    <w:rsid w:val="0012377F"/>
    <w:rsid w:val="00124314"/>
    <w:rsid w:val="001253B4"/>
    <w:rsid w:val="00125937"/>
    <w:rsid w:val="001259B2"/>
    <w:rsid w:val="00126681"/>
    <w:rsid w:val="00126930"/>
    <w:rsid w:val="00126B4A"/>
    <w:rsid w:val="00130AC5"/>
    <w:rsid w:val="00132FD0"/>
    <w:rsid w:val="001344C0"/>
    <w:rsid w:val="001346FA"/>
    <w:rsid w:val="00135252"/>
    <w:rsid w:val="001365B1"/>
    <w:rsid w:val="00137AB5"/>
    <w:rsid w:val="00137F0B"/>
    <w:rsid w:val="00140F00"/>
    <w:rsid w:val="00141DE3"/>
    <w:rsid w:val="00143F1F"/>
    <w:rsid w:val="00151E23"/>
    <w:rsid w:val="001521A7"/>
    <w:rsid w:val="001526E0"/>
    <w:rsid w:val="00153764"/>
    <w:rsid w:val="00153887"/>
    <w:rsid w:val="001551B5"/>
    <w:rsid w:val="0015728E"/>
    <w:rsid w:val="00157FF4"/>
    <w:rsid w:val="00161B37"/>
    <w:rsid w:val="00163B07"/>
    <w:rsid w:val="00163C19"/>
    <w:rsid w:val="001659C1"/>
    <w:rsid w:val="00167581"/>
    <w:rsid w:val="00170693"/>
    <w:rsid w:val="00170908"/>
    <w:rsid w:val="00171612"/>
    <w:rsid w:val="00173A8E"/>
    <w:rsid w:val="00176951"/>
    <w:rsid w:val="00177795"/>
    <w:rsid w:val="0018143F"/>
    <w:rsid w:val="00181BA6"/>
    <w:rsid w:val="00190AC1"/>
    <w:rsid w:val="0019341A"/>
    <w:rsid w:val="001964AF"/>
    <w:rsid w:val="001965AF"/>
    <w:rsid w:val="0019682F"/>
    <w:rsid w:val="00197DF9"/>
    <w:rsid w:val="001A1987"/>
    <w:rsid w:val="001A2564"/>
    <w:rsid w:val="001A6173"/>
    <w:rsid w:val="001A69FF"/>
    <w:rsid w:val="001A6CBA"/>
    <w:rsid w:val="001A7123"/>
    <w:rsid w:val="001B0B38"/>
    <w:rsid w:val="001B0CDA"/>
    <w:rsid w:val="001B0D97"/>
    <w:rsid w:val="001B164B"/>
    <w:rsid w:val="001B166C"/>
    <w:rsid w:val="001B5A5D"/>
    <w:rsid w:val="001C1186"/>
    <w:rsid w:val="001C1CE5"/>
    <w:rsid w:val="001C3D2A"/>
    <w:rsid w:val="001C5321"/>
    <w:rsid w:val="001C71F5"/>
    <w:rsid w:val="001C7BFA"/>
    <w:rsid w:val="001D216E"/>
    <w:rsid w:val="001D2AF2"/>
    <w:rsid w:val="001D3DBA"/>
    <w:rsid w:val="001D51BA"/>
    <w:rsid w:val="001D6342"/>
    <w:rsid w:val="001D6D53"/>
    <w:rsid w:val="001E08EB"/>
    <w:rsid w:val="001E4D0F"/>
    <w:rsid w:val="001E58E2"/>
    <w:rsid w:val="001E6801"/>
    <w:rsid w:val="001E7AED"/>
    <w:rsid w:val="001F3916"/>
    <w:rsid w:val="001F54C5"/>
    <w:rsid w:val="001F662C"/>
    <w:rsid w:val="001F7074"/>
    <w:rsid w:val="001F75C1"/>
    <w:rsid w:val="00200490"/>
    <w:rsid w:val="00201F3A"/>
    <w:rsid w:val="00202CC1"/>
    <w:rsid w:val="002037EC"/>
    <w:rsid w:val="00203F96"/>
    <w:rsid w:val="002042AE"/>
    <w:rsid w:val="002050B5"/>
    <w:rsid w:val="00205ADF"/>
    <w:rsid w:val="0020608A"/>
    <w:rsid w:val="002069B2"/>
    <w:rsid w:val="00207FA3"/>
    <w:rsid w:val="002137D1"/>
    <w:rsid w:val="00214DA8"/>
    <w:rsid w:val="00215423"/>
    <w:rsid w:val="002158FA"/>
    <w:rsid w:val="00217D26"/>
    <w:rsid w:val="00217F68"/>
    <w:rsid w:val="00220600"/>
    <w:rsid w:val="002224DB"/>
    <w:rsid w:val="00223FCB"/>
    <w:rsid w:val="002252C3"/>
    <w:rsid w:val="00225C54"/>
    <w:rsid w:val="00230765"/>
    <w:rsid w:val="002319E4"/>
    <w:rsid w:val="00235632"/>
    <w:rsid w:val="00235872"/>
    <w:rsid w:val="002368B5"/>
    <w:rsid w:val="00241559"/>
    <w:rsid w:val="00242FFD"/>
    <w:rsid w:val="002435B3"/>
    <w:rsid w:val="00244780"/>
    <w:rsid w:val="002447AC"/>
    <w:rsid w:val="002447E7"/>
    <w:rsid w:val="002458EB"/>
    <w:rsid w:val="00245C7C"/>
    <w:rsid w:val="002500C8"/>
    <w:rsid w:val="0025581C"/>
    <w:rsid w:val="00256AB7"/>
    <w:rsid w:val="00257543"/>
    <w:rsid w:val="00257B86"/>
    <w:rsid w:val="00261526"/>
    <w:rsid w:val="002617E7"/>
    <w:rsid w:val="00261F69"/>
    <w:rsid w:val="002634E4"/>
    <w:rsid w:val="002638ED"/>
    <w:rsid w:val="00264228"/>
    <w:rsid w:val="00264334"/>
    <w:rsid w:val="0026473E"/>
    <w:rsid w:val="0026478F"/>
    <w:rsid w:val="00266214"/>
    <w:rsid w:val="00267C83"/>
    <w:rsid w:val="002704CE"/>
    <w:rsid w:val="0027144F"/>
    <w:rsid w:val="002715EF"/>
    <w:rsid w:val="00271F3A"/>
    <w:rsid w:val="00272E11"/>
    <w:rsid w:val="00273278"/>
    <w:rsid w:val="002737F4"/>
    <w:rsid w:val="00273F1F"/>
    <w:rsid w:val="002747E1"/>
    <w:rsid w:val="002771E8"/>
    <w:rsid w:val="00277BDF"/>
    <w:rsid w:val="002805F5"/>
    <w:rsid w:val="00280751"/>
    <w:rsid w:val="00281C28"/>
    <w:rsid w:val="0028280A"/>
    <w:rsid w:val="00282EE9"/>
    <w:rsid w:val="00284574"/>
    <w:rsid w:val="00285E2A"/>
    <w:rsid w:val="00286ACD"/>
    <w:rsid w:val="00287838"/>
    <w:rsid w:val="002907B5"/>
    <w:rsid w:val="002908CC"/>
    <w:rsid w:val="002924A6"/>
    <w:rsid w:val="00292862"/>
    <w:rsid w:val="00292EB7"/>
    <w:rsid w:val="002930F4"/>
    <w:rsid w:val="00293B78"/>
    <w:rsid w:val="00295C2D"/>
    <w:rsid w:val="00296227"/>
    <w:rsid w:val="00296F44"/>
    <w:rsid w:val="0029777D"/>
    <w:rsid w:val="002A055E"/>
    <w:rsid w:val="002A1D4E"/>
    <w:rsid w:val="002A2869"/>
    <w:rsid w:val="002A3EBA"/>
    <w:rsid w:val="002A7312"/>
    <w:rsid w:val="002B24D6"/>
    <w:rsid w:val="002B3312"/>
    <w:rsid w:val="002B6056"/>
    <w:rsid w:val="002C21B9"/>
    <w:rsid w:val="002C41E6"/>
    <w:rsid w:val="002C5BA4"/>
    <w:rsid w:val="002D071A"/>
    <w:rsid w:val="002D270E"/>
    <w:rsid w:val="002D34B2"/>
    <w:rsid w:val="002D3D1C"/>
    <w:rsid w:val="002D420C"/>
    <w:rsid w:val="002D7637"/>
    <w:rsid w:val="002E0957"/>
    <w:rsid w:val="002E17F2"/>
    <w:rsid w:val="002E1826"/>
    <w:rsid w:val="002E4754"/>
    <w:rsid w:val="002E7358"/>
    <w:rsid w:val="002E7CAE"/>
    <w:rsid w:val="002F2228"/>
    <w:rsid w:val="002F2771"/>
    <w:rsid w:val="002F37A9"/>
    <w:rsid w:val="002F3AFA"/>
    <w:rsid w:val="002F7893"/>
    <w:rsid w:val="00301CE6"/>
    <w:rsid w:val="0030256B"/>
    <w:rsid w:val="003036A5"/>
    <w:rsid w:val="0030501F"/>
    <w:rsid w:val="0030602A"/>
    <w:rsid w:val="00307BA1"/>
    <w:rsid w:val="0031073F"/>
    <w:rsid w:val="00311702"/>
    <w:rsid w:val="00311E82"/>
    <w:rsid w:val="0031264B"/>
    <w:rsid w:val="00313FD6"/>
    <w:rsid w:val="003143BD"/>
    <w:rsid w:val="003158DD"/>
    <w:rsid w:val="00316B3E"/>
    <w:rsid w:val="00317CA0"/>
    <w:rsid w:val="003203ED"/>
    <w:rsid w:val="00322C9F"/>
    <w:rsid w:val="00324D23"/>
    <w:rsid w:val="00327C39"/>
    <w:rsid w:val="00331751"/>
    <w:rsid w:val="00331A57"/>
    <w:rsid w:val="00334579"/>
    <w:rsid w:val="0033511F"/>
    <w:rsid w:val="0033518F"/>
    <w:rsid w:val="00335858"/>
    <w:rsid w:val="00336BDA"/>
    <w:rsid w:val="003417AE"/>
    <w:rsid w:val="00342BD7"/>
    <w:rsid w:val="00343A07"/>
    <w:rsid w:val="00346DB5"/>
    <w:rsid w:val="003477B1"/>
    <w:rsid w:val="00351FB7"/>
    <w:rsid w:val="00356CC9"/>
    <w:rsid w:val="00357380"/>
    <w:rsid w:val="003602D9"/>
    <w:rsid w:val="003602F5"/>
    <w:rsid w:val="003604CE"/>
    <w:rsid w:val="00361650"/>
    <w:rsid w:val="00361AF5"/>
    <w:rsid w:val="00365A74"/>
    <w:rsid w:val="00370E47"/>
    <w:rsid w:val="00371D85"/>
    <w:rsid w:val="003742AC"/>
    <w:rsid w:val="00377AD9"/>
    <w:rsid w:val="00377CE1"/>
    <w:rsid w:val="003803B1"/>
    <w:rsid w:val="00385BF0"/>
    <w:rsid w:val="003872F8"/>
    <w:rsid w:val="00393282"/>
    <w:rsid w:val="003939FF"/>
    <w:rsid w:val="00394858"/>
    <w:rsid w:val="003977EF"/>
    <w:rsid w:val="003A0D83"/>
    <w:rsid w:val="003A2223"/>
    <w:rsid w:val="003A2A0F"/>
    <w:rsid w:val="003A4281"/>
    <w:rsid w:val="003A45A1"/>
    <w:rsid w:val="003A5B0A"/>
    <w:rsid w:val="003A5C78"/>
    <w:rsid w:val="003A6577"/>
    <w:rsid w:val="003A6BAC"/>
    <w:rsid w:val="003A7EF3"/>
    <w:rsid w:val="003B0BB4"/>
    <w:rsid w:val="003B159C"/>
    <w:rsid w:val="003B2ED1"/>
    <w:rsid w:val="003B369F"/>
    <w:rsid w:val="003B36A3"/>
    <w:rsid w:val="003B37D6"/>
    <w:rsid w:val="003B5BAB"/>
    <w:rsid w:val="003B5EC8"/>
    <w:rsid w:val="003B7ACC"/>
    <w:rsid w:val="003B7FB4"/>
    <w:rsid w:val="003B7FE5"/>
    <w:rsid w:val="003C11C8"/>
    <w:rsid w:val="003C2702"/>
    <w:rsid w:val="003C2761"/>
    <w:rsid w:val="003C3476"/>
    <w:rsid w:val="003C5BF6"/>
    <w:rsid w:val="003C665D"/>
    <w:rsid w:val="003C7806"/>
    <w:rsid w:val="003D109F"/>
    <w:rsid w:val="003D20C0"/>
    <w:rsid w:val="003D2478"/>
    <w:rsid w:val="003D3C45"/>
    <w:rsid w:val="003D5B1F"/>
    <w:rsid w:val="003D6CD4"/>
    <w:rsid w:val="003E15FA"/>
    <w:rsid w:val="003E55E4"/>
    <w:rsid w:val="003E6DE9"/>
    <w:rsid w:val="003E74E3"/>
    <w:rsid w:val="003F05C7"/>
    <w:rsid w:val="003F2CD4"/>
    <w:rsid w:val="003F36E7"/>
    <w:rsid w:val="003F49AD"/>
    <w:rsid w:val="003F6157"/>
    <w:rsid w:val="003F6BBE"/>
    <w:rsid w:val="003F7DA4"/>
    <w:rsid w:val="004000E8"/>
    <w:rsid w:val="00402E2B"/>
    <w:rsid w:val="00403943"/>
    <w:rsid w:val="0040512B"/>
    <w:rsid w:val="004056A7"/>
    <w:rsid w:val="00405CA5"/>
    <w:rsid w:val="00406DDA"/>
    <w:rsid w:val="00407CD3"/>
    <w:rsid w:val="00407EA8"/>
    <w:rsid w:val="00410134"/>
    <w:rsid w:val="00410B72"/>
    <w:rsid w:val="00410F18"/>
    <w:rsid w:val="0041263E"/>
    <w:rsid w:val="00413AAC"/>
    <w:rsid w:val="00417983"/>
    <w:rsid w:val="00420710"/>
    <w:rsid w:val="00421105"/>
    <w:rsid w:val="00421C9A"/>
    <w:rsid w:val="00422432"/>
    <w:rsid w:val="00422CB7"/>
    <w:rsid w:val="004242F4"/>
    <w:rsid w:val="00424966"/>
    <w:rsid w:val="0042617C"/>
    <w:rsid w:val="00427248"/>
    <w:rsid w:val="00435B18"/>
    <w:rsid w:val="00435CD7"/>
    <w:rsid w:val="00437447"/>
    <w:rsid w:val="00437457"/>
    <w:rsid w:val="00441A92"/>
    <w:rsid w:val="00442134"/>
    <w:rsid w:val="00443DE5"/>
    <w:rsid w:val="00444F56"/>
    <w:rsid w:val="00446488"/>
    <w:rsid w:val="004511E1"/>
    <w:rsid w:val="004513EF"/>
    <w:rsid w:val="004517AA"/>
    <w:rsid w:val="00451FEC"/>
    <w:rsid w:val="00452CAC"/>
    <w:rsid w:val="00455C74"/>
    <w:rsid w:val="004564D8"/>
    <w:rsid w:val="00456EB4"/>
    <w:rsid w:val="00457565"/>
    <w:rsid w:val="00457B71"/>
    <w:rsid w:val="00461F38"/>
    <w:rsid w:val="004669E2"/>
    <w:rsid w:val="00467129"/>
    <w:rsid w:val="00467E8F"/>
    <w:rsid w:val="00470545"/>
    <w:rsid w:val="00470C31"/>
    <w:rsid w:val="004734D0"/>
    <w:rsid w:val="0047556B"/>
    <w:rsid w:val="00475689"/>
    <w:rsid w:val="00477768"/>
    <w:rsid w:val="0048307B"/>
    <w:rsid w:val="00492BC5"/>
    <w:rsid w:val="00493236"/>
    <w:rsid w:val="004964F1"/>
    <w:rsid w:val="00497E0D"/>
    <w:rsid w:val="004A16BC"/>
    <w:rsid w:val="004A2B94"/>
    <w:rsid w:val="004A32F6"/>
    <w:rsid w:val="004A6224"/>
    <w:rsid w:val="004A7AA8"/>
    <w:rsid w:val="004B235B"/>
    <w:rsid w:val="004B7C0C"/>
    <w:rsid w:val="004B7D63"/>
    <w:rsid w:val="004C2C7A"/>
    <w:rsid w:val="004C3898"/>
    <w:rsid w:val="004C7157"/>
    <w:rsid w:val="004D2DC8"/>
    <w:rsid w:val="004D3204"/>
    <w:rsid w:val="004D36B1"/>
    <w:rsid w:val="004D7EBD"/>
    <w:rsid w:val="004D7F75"/>
    <w:rsid w:val="004E0EF7"/>
    <w:rsid w:val="004E17B6"/>
    <w:rsid w:val="004E2680"/>
    <w:rsid w:val="004E28F9"/>
    <w:rsid w:val="004E2931"/>
    <w:rsid w:val="004E44B6"/>
    <w:rsid w:val="004E462E"/>
    <w:rsid w:val="004E56DC"/>
    <w:rsid w:val="004E73DB"/>
    <w:rsid w:val="004E76F4"/>
    <w:rsid w:val="004F0B4E"/>
    <w:rsid w:val="004F0B6C"/>
    <w:rsid w:val="004F2078"/>
    <w:rsid w:val="004F4DA3"/>
    <w:rsid w:val="004F5CA1"/>
    <w:rsid w:val="004F73B5"/>
    <w:rsid w:val="00501A4F"/>
    <w:rsid w:val="00505D3A"/>
    <w:rsid w:val="00506557"/>
    <w:rsid w:val="0050677A"/>
    <w:rsid w:val="005069BC"/>
    <w:rsid w:val="00506C3F"/>
    <w:rsid w:val="005108B9"/>
    <w:rsid w:val="005108D8"/>
    <w:rsid w:val="005116F9"/>
    <w:rsid w:val="0051244D"/>
    <w:rsid w:val="005125BE"/>
    <w:rsid w:val="00513EDE"/>
    <w:rsid w:val="005153A7"/>
    <w:rsid w:val="00515E8B"/>
    <w:rsid w:val="005160A1"/>
    <w:rsid w:val="005165BA"/>
    <w:rsid w:val="0051680D"/>
    <w:rsid w:val="00517BC7"/>
    <w:rsid w:val="005219CF"/>
    <w:rsid w:val="00521F92"/>
    <w:rsid w:val="005234BB"/>
    <w:rsid w:val="005257F5"/>
    <w:rsid w:val="0053057A"/>
    <w:rsid w:val="00531CE0"/>
    <w:rsid w:val="00534524"/>
    <w:rsid w:val="00534B59"/>
    <w:rsid w:val="00534B7E"/>
    <w:rsid w:val="0053504B"/>
    <w:rsid w:val="00536759"/>
    <w:rsid w:val="00537C62"/>
    <w:rsid w:val="005402BA"/>
    <w:rsid w:val="005405FC"/>
    <w:rsid w:val="0054264C"/>
    <w:rsid w:val="00545DD8"/>
    <w:rsid w:val="005466E0"/>
    <w:rsid w:val="00546970"/>
    <w:rsid w:val="00547F4D"/>
    <w:rsid w:val="00550419"/>
    <w:rsid w:val="00550F7B"/>
    <w:rsid w:val="00552D38"/>
    <w:rsid w:val="00554E19"/>
    <w:rsid w:val="00555C73"/>
    <w:rsid w:val="0055779C"/>
    <w:rsid w:val="0056121F"/>
    <w:rsid w:val="005615F2"/>
    <w:rsid w:val="00561B77"/>
    <w:rsid w:val="00563467"/>
    <w:rsid w:val="00566A3C"/>
    <w:rsid w:val="00570D59"/>
    <w:rsid w:val="00570E2B"/>
    <w:rsid w:val="00572505"/>
    <w:rsid w:val="005779A9"/>
    <w:rsid w:val="005812B4"/>
    <w:rsid w:val="00582809"/>
    <w:rsid w:val="00584545"/>
    <w:rsid w:val="00584C82"/>
    <w:rsid w:val="00586DFA"/>
    <w:rsid w:val="0058798C"/>
    <w:rsid w:val="005900FA"/>
    <w:rsid w:val="00591850"/>
    <w:rsid w:val="005935A4"/>
    <w:rsid w:val="005948C2"/>
    <w:rsid w:val="00595DCA"/>
    <w:rsid w:val="005962A3"/>
    <w:rsid w:val="0059779B"/>
    <w:rsid w:val="005A0660"/>
    <w:rsid w:val="005A209A"/>
    <w:rsid w:val="005A41C3"/>
    <w:rsid w:val="005A4B9F"/>
    <w:rsid w:val="005A5CBB"/>
    <w:rsid w:val="005A662D"/>
    <w:rsid w:val="005A6B5A"/>
    <w:rsid w:val="005B219D"/>
    <w:rsid w:val="005B35D7"/>
    <w:rsid w:val="005B392A"/>
    <w:rsid w:val="005B3AA3"/>
    <w:rsid w:val="005B6F83"/>
    <w:rsid w:val="005C74FB"/>
    <w:rsid w:val="005D1602"/>
    <w:rsid w:val="005D1C3A"/>
    <w:rsid w:val="005D1F16"/>
    <w:rsid w:val="005D355B"/>
    <w:rsid w:val="005D37C1"/>
    <w:rsid w:val="005D4010"/>
    <w:rsid w:val="005D6AC8"/>
    <w:rsid w:val="005D6C86"/>
    <w:rsid w:val="005E3362"/>
    <w:rsid w:val="005E385F"/>
    <w:rsid w:val="005E5B81"/>
    <w:rsid w:val="005F1768"/>
    <w:rsid w:val="005F2C41"/>
    <w:rsid w:val="005F2CB1"/>
    <w:rsid w:val="005F3025"/>
    <w:rsid w:val="005F4DAA"/>
    <w:rsid w:val="005F618C"/>
    <w:rsid w:val="005F631D"/>
    <w:rsid w:val="005F70BD"/>
    <w:rsid w:val="0060283C"/>
    <w:rsid w:val="00604F14"/>
    <w:rsid w:val="00604FC6"/>
    <w:rsid w:val="006061C7"/>
    <w:rsid w:val="00611B83"/>
    <w:rsid w:val="00613257"/>
    <w:rsid w:val="006147E4"/>
    <w:rsid w:val="006205A8"/>
    <w:rsid w:val="00620A71"/>
    <w:rsid w:val="00620D80"/>
    <w:rsid w:val="006212A9"/>
    <w:rsid w:val="00621B5B"/>
    <w:rsid w:val="006234A6"/>
    <w:rsid w:val="00623676"/>
    <w:rsid w:val="00625224"/>
    <w:rsid w:val="00630001"/>
    <w:rsid w:val="00630050"/>
    <w:rsid w:val="00630E14"/>
    <w:rsid w:val="006311B3"/>
    <w:rsid w:val="0063284C"/>
    <w:rsid w:val="00636398"/>
    <w:rsid w:val="006368D3"/>
    <w:rsid w:val="006377EC"/>
    <w:rsid w:val="0064151F"/>
    <w:rsid w:val="00641533"/>
    <w:rsid w:val="0064208D"/>
    <w:rsid w:val="00643475"/>
    <w:rsid w:val="0064396A"/>
    <w:rsid w:val="006456E9"/>
    <w:rsid w:val="0064624E"/>
    <w:rsid w:val="00650AB9"/>
    <w:rsid w:val="00650ED9"/>
    <w:rsid w:val="00652F25"/>
    <w:rsid w:val="00655733"/>
    <w:rsid w:val="00655ACD"/>
    <w:rsid w:val="00656A92"/>
    <w:rsid w:val="00656DDE"/>
    <w:rsid w:val="0066011D"/>
    <w:rsid w:val="0066067A"/>
    <w:rsid w:val="006607C0"/>
    <w:rsid w:val="006613A6"/>
    <w:rsid w:val="00661BAE"/>
    <w:rsid w:val="00661E76"/>
    <w:rsid w:val="006627A2"/>
    <w:rsid w:val="006634E6"/>
    <w:rsid w:val="00664317"/>
    <w:rsid w:val="006651B9"/>
    <w:rsid w:val="006655EE"/>
    <w:rsid w:val="00667D49"/>
    <w:rsid w:val="00667EE7"/>
    <w:rsid w:val="0067040E"/>
    <w:rsid w:val="00670922"/>
    <w:rsid w:val="00670BE1"/>
    <w:rsid w:val="00672101"/>
    <w:rsid w:val="0067218F"/>
    <w:rsid w:val="00673498"/>
    <w:rsid w:val="006741F2"/>
    <w:rsid w:val="00674354"/>
    <w:rsid w:val="00674CC3"/>
    <w:rsid w:val="00674E03"/>
    <w:rsid w:val="00675C72"/>
    <w:rsid w:val="00675E37"/>
    <w:rsid w:val="006771F9"/>
    <w:rsid w:val="006776D7"/>
    <w:rsid w:val="00681003"/>
    <w:rsid w:val="006816F5"/>
    <w:rsid w:val="006817C9"/>
    <w:rsid w:val="0068255C"/>
    <w:rsid w:val="00683E85"/>
    <w:rsid w:val="00683ECE"/>
    <w:rsid w:val="006854DD"/>
    <w:rsid w:val="00695FC2"/>
    <w:rsid w:val="00696949"/>
    <w:rsid w:val="00697052"/>
    <w:rsid w:val="006A38B3"/>
    <w:rsid w:val="006A46FB"/>
    <w:rsid w:val="006A4E24"/>
    <w:rsid w:val="006A5532"/>
    <w:rsid w:val="006A5E28"/>
    <w:rsid w:val="006A6312"/>
    <w:rsid w:val="006A697B"/>
    <w:rsid w:val="006A7AFF"/>
    <w:rsid w:val="006B1816"/>
    <w:rsid w:val="006B2099"/>
    <w:rsid w:val="006B50CF"/>
    <w:rsid w:val="006B5B0F"/>
    <w:rsid w:val="006B64F8"/>
    <w:rsid w:val="006B7519"/>
    <w:rsid w:val="006C03B8"/>
    <w:rsid w:val="006C2AF4"/>
    <w:rsid w:val="006C5EC9"/>
    <w:rsid w:val="006C6059"/>
    <w:rsid w:val="006C6D51"/>
    <w:rsid w:val="006C716E"/>
    <w:rsid w:val="006C7522"/>
    <w:rsid w:val="006D01B6"/>
    <w:rsid w:val="006D2AF8"/>
    <w:rsid w:val="006D4EAD"/>
    <w:rsid w:val="006D5810"/>
    <w:rsid w:val="006D5B13"/>
    <w:rsid w:val="006D6BCB"/>
    <w:rsid w:val="006D6F08"/>
    <w:rsid w:val="006E062C"/>
    <w:rsid w:val="006E0D84"/>
    <w:rsid w:val="006E0F5B"/>
    <w:rsid w:val="006E14B0"/>
    <w:rsid w:val="006E28B7"/>
    <w:rsid w:val="006E3310"/>
    <w:rsid w:val="006E43C3"/>
    <w:rsid w:val="006E4E39"/>
    <w:rsid w:val="006E565E"/>
    <w:rsid w:val="006E673D"/>
    <w:rsid w:val="006E7309"/>
    <w:rsid w:val="006E7D3B"/>
    <w:rsid w:val="006F1B70"/>
    <w:rsid w:val="006F341D"/>
    <w:rsid w:val="006F3575"/>
    <w:rsid w:val="006F35FC"/>
    <w:rsid w:val="006F385C"/>
    <w:rsid w:val="006F3CDE"/>
    <w:rsid w:val="006F58D4"/>
    <w:rsid w:val="006F73C1"/>
    <w:rsid w:val="00702377"/>
    <w:rsid w:val="0070346E"/>
    <w:rsid w:val="0070434F"/>
    <w:rsid w:val="00704EDB"/>
    <w:rsid w:val="00706101"/>
    <w:rsid w:val="00707072"/>
    <w:rsid w:val="00707D61"/>
    <w:rsid w:val="00712287"/>
    <w:rsid w:val="00712772"/>
    <w:rsid w:val="00714309"/>
    <w:rsid w:val="007148D3"/>
    <w:rsid w:val="00715B9A"/>
    <w:rsid w:val="00717EF9"/>
    <w:rsid w:val="00720C88"/>
    <w:rsid w:val="00722959"/>
    <w:rsid w:val="00723815"/>
    <w:rsid w:val="007258B5"/>
    <w:rsid w:val="00726EA6"/>
    <w:rsid w:val="00727208"/>
    <w:rsid w:val="00727680"/>
    <w:rsid w:val="00732461"/>
    <w:rsid w:val="00732DF0"/>
    <w:rsid w:val="007348B1"/>
    <w:rsid w:val="0073532C"/>
    <w:rsid w:val="007362A6"/>
    <w:rsid w:val="00736D7D"/>
    <w:rsid w:val="00740E58"/>
    <w:rsid w:val="00741202"/>
    <w:rsid w:val="007445A0"/>
    <w:rsid w:val="0074524B"/>
    <w:rsid w:val="007458DE"/>
    <w:rsid w:val="00745ADF"/>
    <w:rsid w:val="00747D8B"/>
    <w:rsid w:val="00750B23"/>
    <w:rsid w:val="00751228"/>
    <w:rsid w:val="00752C26"/>
    <w:rsid w:val="00753006"/>
    <w:rsid w:val="007530F2"/>
    <w:rsid w:val="0075509A"/>
    <w:rsid w:val="007571E1"/>
    <w:rsid w:val="007604B2"/>
    <w:rsid w:val="007642E6"/>
    <w:rsid w:val="00764DD0"/>
    <w:rsid w:val="00765281"/>
    <w:rsid w:val="00766026"/>
    <w:rsid w:val="00766BAD"/>
    <w:rsid w:val="007730BD"/>
    <w:rsid w:val="007755F2"/>
    <w:rsid w:val="00776971"/>
    <w:rsid w:val="0078177E"/>
    <w:rsid w:val="007817DB"/>
    <w:rsid w:val="0078304C"/>
    <w:rsid w:val="00783673"/>
    <w:rsid w:val="00785490"/>
    <w:rsid w:val="007863A7"/>
    <w:rsid w:val="00790EDA"/>
    <w:rsid w:val="0079160C"/>
    <w:rsid w:val="007925EA"/>
    <w:rsid w:val="007928FC"/>
    <w:rsid w:val="007939D9"/>
    <w:rsid w:val="00793CD8"/>
    <w:rsid w:val="00794309"/>
    <w:rsid w:val="00794673"/>
    <w:rsid w:val="00794C76"/>
    <w:rsid w:val="0079500E"/>
    <w:rsid w:val="00795C92"/>
    <w:rsid w:val="00796231"/>
    <w:rsid w:val="007A1CB3"/>
    <w:rsid w:val="007A26F1"/>
    <w:rsid w:val="007A306F"/>
    <w:rsid w:val="007A43A6"/>
    <w:rsid w:val="007A4FEE"/>
    <w:rsid w:val="007A58A6"/>
    <w:rsid w:val="007A5B7C"/>
    <w:rsid w:val="007A72A0"/>
    <w:rsid w:val="007B3D2D"/>
    <w:rsid w:val="007B50AE"/>
    <w:rsid w:val="007B51DF"/>
    <w:rsid w:val="007B6166"/>
    <w:rsid w:val="007C05DD"/>
    <w:rsid w:val="007C06C2"/>
    <w:rsid w:val="007C1361"/>
    <w:rsid w:val="007C3D18"/>
    <w:rsid w:val="007C60BF"/>
    <w:rsid w:val="007C6A07"/>
    <w:rsid w:val="007C701F"/>
    <w:rsid w:val="007C75A1"/>
    <w:rsid w:val="007C77A5"/>
    <w:rsid w:val="007D04E5"/>
    <w:rsid w:val="007D2EDF"/>
    <w:rsid w:val="007D5901"/>
    <w:rsid w:val="007D7526"/>
    <w:rsid w:val="007E4610"/>
    <w:rsid w:val="007E46B9"/>
    <w:rsid w:val="007E4715"/>
    <w:rsid w:val="007E505B"/>
    <w:rsid w:val="007E68A1"/>
    <w:rsid w:val="007E7091"/>
    <w:rsid w:val="007F1BBE"/>
    <w:rsid w:val="007F21A5"/>
    <w:rsid w:val="007F5517"/>
    <w:rsid w:val="00803FAE"/>
    <w:rsid w:val="00805597"/>
    <w:rsid w:val="0080605F"/>
    <w:rsid w:val="00807786"/>
    <w:rsid w:val="00810BB5"/>
    <w:rsid w:val="00811FCB"/>
    <w:rsid w:val="00814F0D"/>
    <w:rsid w:val="008158D6"/>
    <w:rsid w:val="00817196"/>
    <w:rsid w:val="008210C9"/>
    <w:rsid w:val="00822201"/>
    <w:rsid w:val="008235DB"/>
    <w:rsid w:val="00824AB4"/>
    <w:rsid w:val="00825426"/>
    <w:rsid w:val="00825C42"/>
    <w:rsid w:val="00825D25"/>
    <w:rsid w:val="00827D6F"/>
    <w:rsid w:val="00830119"/>
    <w:rsid w:val="0083142A"/>
    <w:rsid w:val="00833E51"/>
    <w:rsid w:val="008376AC"/>
    <w:rsid w:val="008409EE"/>
    <w:rsid w:val="008425D0"/>
    <w:rsid w:val="008444E8"/>
    <w:rsid w:val="00844E80"/>
    <w:rsid w:val="0084514D"/>
    <w:rsid w:val="00845D12"/>
    <w:rsid w:val="00846FE7"/>
    <w:rsid w:val="008471D7"/>
    <w:rsid w:val="00847C1B"/>
    <w:rsid w:val="0085030B"/>
    <w:rsid w:val="00851BA2"/>
    <w:rsid w:val="00856911"/>
    <w:rsid w:val="00860913"/>
    <w:rsid w:val="00862E65"/>
    <w:rsid w:val="008677B6"/>
    <w:rsid w:val="008677FD"/>
    <w:rsid w:val="0086790F"/>
    <w:rsid w:val="0087012E"/>
    <w:rsid w:val="008706D4"/>
    <w:rsid w:val="00870F8A"/>
    <w:rsid w:val="008719A4"/>
    <w:rsid w:val="00871D23"/>
    <w:rsid w:val="00874312"/>
    <w:rsid w:val="0087437C"/>
    <w:rsid w:val="00874D79"/>
    <w:rsid w:val="00874E85"/>
    <w:rsid w:val="00875447"/>
    <w:rsid w:val="00875CD7"/>
    <w:rsid w:val="00876A14"/>
    <w:rsid w:val="00876B4D"/>
    <w:rsid w:val="00877F18"/>
    <w:rsid w:val="00877FC9"/>
    <w:rsid w:val="00880E22"/>
    <w:rsid w:val="00884C90"/>
    <w:rsid w:val="00886A77"/>
    <w:rsid w:val="00890E43"/>
    <w:rsid w:val="00891BE0"/>
    <w:rsid w:val="00894A88"/>
    <w:rsid w:val="00895386"/>
    <w:rsid w:val="008A21FF"/>
    <w:rsid w:val="008A2810"/>
    <w:rsid w:val="008A2CE2"/>
    <w:rsid w:val="008A30AC"/>
    <w:rsid w:val="008A44B8"/>
    <w:rsid w:val="008A51A8"/>
    <w:rsid w:val="008A54C7"/>
    <w:rsid w:val="008A77D8"/>
    <w:rsid w:val="008B0483"/>
    <w:rsid w:val="008B086F"/>
    <w:rsid w:val="008B120C"/>
    <w:rsid w:val="008B1EE2"/>
    <w:rsid w:val="008B2C24"/>
    <w:rsid w:val="008B3ACB"/>
    <w:rsid w:val="008B51A0"/>
    <w:rsid w:val="008B592A"/>
    <w:rsid w:val="008B5B03"/>
    <w:rsid w:val="008B710B"/>
    <w:rsid w:val="008B7B5C"/>
    <w:rsid w:val="008C0C99"/>
    <w:rsid w:val="008C2017"/>
    <w:rsid w:val="008C4958"/>
    <w:rsid w:val="008C4BAA"/>
    <w:rsid w:val="008C6AE8"/>
    <w:rsid w:val="008C74B2"/>
    <w:rsid w:val="008C7573"/>
    <w:rsid w:val="008C7888"/>
    <w:rsid w:val="008D2083"/>
    <w:rsid w:val="008D3362"/>
    <w:rsid w:val="008D34F1"/>
    <w:rsid w:val="008D39D8"/>
    <w:rsid w:val="008D42EA"/>
    <w:rsid w:val="008D6501"/>
    <w:rsid w:val="008D6D1A"/>
    <w:rsid w:val="008E065E"/>
    <w:rsid w:val="008E0927"/>
    <w:rsid w:val="008E1909"/>
    <w:rsid w:val="008E256F"/>
    <w:rsid w:val="008E41B4"/>
    <w:rsid w:val="008E4EEA"/>
    <w:rsid w:val="008E7D89"/>
    <w:rsid w:val="008F1EAB"/>
    <w:rsid w:val="008F2C57"/>
    <w:rsid w:val="008F33DC"/>
    <w:rsid w:val="008F477F"/>
    <w:rsid w:val="008F7107"/>
    <w:rsid w:val="009004DA"/>
    <w:rsid w:val="00901B7C"/>
    <w:rsid w:val="00902350"/>
    <w:rsid w:val="0090336B"/>
    <w:rsid w:val="00903883"/>
    <w:rsid w:val="009053AA"/>
    <w:rsid w:val="00906939"/>
    <w:rsid w:val="009100CF"/>
    <w:rsid w:val="00910B7D"/>
    <w:rsid w:val="00911DFB"/>
    <w:rsid w:val="00911E9C"/>
    <w:rsid w:val="009139D9"/>
    <w:rsid w:val="00914AD8"/>
    <w:rsid w:val="00916079"/>
    <w:rsid w:val="00917CE9"/>
    <w:rsid w:val="00920BF2"/>
    <w:rsid w:val="009216BD"/>
    <w:rsid w:val="00922010"/>
    <w:rsid w:val="00922018"/>
    <w:rsid w:val="0092425D"/>
    <w:rsid w:val="00927FBF"/>
    <w:rsid w:val="00931BD9"/>
    <w:rsid w:val="00934235"/>
    <w:rsid w:val="009368F3"/>
    <w:rsid w:val="00940CA2"/>
    <w:rsid w:val="00941636"/>
    <w:rsid w:val="00942C0A"/>
    <w:rsid w:val="00943742"/>
    <w:rsid w:val="00944949"/>
    <w:rsid w:val="00944E8C"/>
    <w:rsid w:val="00945C05"/>
    <w:rsid w:val="009463ED"/>
    <w:rsid w:val="00946945"/>
    <w:rsid w:val="00947713"/>
    <w:rsid w:val="00947DBF"/>
    <w:rsid w:val="00950DE7"/>
    <w:rsid w:val="0095160F"/>
    <w:rsid w:val="00951F89"/>
    <w:rsid w:val="00953920"/>
    <w:rsid w:val="00953D47"/>
    <w:rsid w:val="009560EF"/>
    <w:rsid w:val="0095681E"/>
    <w:rsid w:val="009572D4"/>
    <w:rsid w:val="00960D98"/>
    <w:rsid w:val="00960DC9"/>
    <w:rsid w:val="00961921"/>
    <w:rsid w:val="00962ADF"/>
    <w:rsid w:val="009641B5"/>
    <w:rsid w:val="0096430A"/>
    <w:rsid w:val="009653D3"/>
    <w:rsid w:val="0096554B"/>
    <w:rsid w:val="0096584A"/>
    <w:rsid w:val="00965D0D"/>
    <w:rsid w:val="00971C3B"/>
    <w:rsid w:val="00971F08"/>
    <w:rsid w:val="0097603D"/>
    <w:rsid w:val="00976949"/>
    <w:rsid w:val="00980477"/>
    <w:rsid w:val="00985253"/>
    <w:rsid w:val="009853B3"/>
    <w:rsid w:val="00985934"/>
    <w:rsid w:val="00990630"/>
    <w:rsid w:val="00991761"/>
    <w:rsid w:val="00993B5F"/>
    <w:rsid w:val="00994DCA"/>
    <w:rsid w:val="009960EC"/>
    <w:rsid w:val="009970DD"/>
    <w:rsid w:val="009A0919"/>
    <w:rsid w:val="009A0FBA"/>
    <w:rsid w:val="009A1601"/>
    <w:rsid w:val="009A1BF9"/>
    <w:rsid w:val="009A35EE"/>
    <w:rsid w:val="009A40E7"/>
    <w:rsid w:val="009A462D"/>
    <w:rsid w:val="009A4D86"/>
    <w:rsid w:val="009A542B"/>
    <w:rsid w:val="009A5788"/>
    <w:rsid w:val="009A5CBA"/>
    <w:rsid w:val="009B03AB"/>
    <w:rsid w:val="009B0830"/>
    <w:rsid w:val="009B0DDD"/>
    <w:rsid w:val="009B1F30"/>
    <w:rsid w:val="009B2F47"/>
    <w:rsid w:val="009B3AC2"/>
    <w:rsid w:val="009B4DF4"/>
    <w:rsid w:val="009B564E"/>
    <w:rsid w:val="009B64E5"/>
    <w:rsid w:val="009B7B4B"/>
    <w:rsid w:val="009B7E87"/>
    <w:rsid w:val="009C403E"/>
    <w:rsid w:val="009D0397"/>
    <w:rsid w:val="009D4289"/>
    <w:rsid w:val="009D4FF0"/>
    <w:rsid w:val="009D703C"/>
    <w:rsid w:val="009D718F"/>
    <w:rsid w:val="009E068F"/>
    <w:rsid w:val="009E14E0"/>
    <w:rsid w:val="009E35DB"/>
    <w:rsid w:val="009E4728"/>
    <w:rsid w:val="009E47A3"/>
    <w:rsid w:val="009E5594"/>
    <w:rsid w:val="009F08F3"/>
    <w:rsid w:val="009F144D"/>
    <w:rsid w:val="009F344F"/>
    <w:rsid w:val="009F3EE2"/>
    <w:rsid w:val="00A00F9C"/>
    <w:rsid w:val="00A01D1F"/>
    <w:rsid w:val="00A04345"/>
    <w:rsid w:val="00A0480B"/>
    <w:rsid w:val="00A048A8"/>
    <w:rsid w:val="00A04971"/>
    <w:rsid w:val="00A04F49"/>
    <w:rsid w:val="00A10470"/>
    <w:rsid w:val="00A10B82"/>
    <w:rsid w:val="00A12271"/>
    <w:rsid w:val="00A12525"/>
    <w:rsid w:val="00A13E54"/>
    <w:rsid w:val="00A1432B"/>
    <w:rsid w:val="00A17F63"/>
    <w:rsid w:val="00A2193B"/>
    <w:rsid w:val="00A2351A"/>
    <w:rsid w:val="00A251BA"/>
    <w:rsid w:val="00A264A9"/>
    <w:rsid w:val="00A27785"/>
    <w:rsid w:val="00A30187"/>
    <w:rsid w:val="00A316E3"/>
    <w:rsid w:val="00A32A84"/>
    <w:rsid w:val="00A3448A"/>
    <w:rsid w:val="00A34FF9"/>
    <w:rsid w:val="00A36297"/>
    <w:rsid w:val="00A4131A"/>
    <w:rsid w:val="00A41E2B"/>
    <w:rsid w:val="00A425FE"/>
    <w:rsid w:val="00A442F3"/>
    <w:rsid w:val="00A45760"/>
    <w:rsid w:val="00A45B74"/>
    <w:rsid w:val="00A501B4"/>
    <w:rsid w:val="00A52E1D"/>
    <w:rsid w:val="00A5644D"/>
    <w:rsid w:val="00A578D1"/>
    <w:rsid w:val="00A6112B"/>
    <w:rsid w:val="00A61499"/>
    <w:rsid w:val="00A62A77"/>
    <w:rsid w:val="00A63483"/>
    <w:rsid w:val="00A63CFD"/>
    <w:rsid w:val="00A63DE1"/>
    <w:rsid w:val="00A64DA0"/>
    <w:rsid w:val="00A6513D"/>
    <w:rsid w:val="00A657D7"/>
    <w:rsid w:val="00A660AC"/>
    <w:rsid w:val="00A66259"/>
    <w:rsid w:val="00A67E6C"/>
    <w:rsid w:val="00A70F6E"/>
    <w:rsid w:val="00A71B99"/>
    <w:rsid w:val="00A72AC2"/>
    <w:rsid w:val="00A739D0"/>
    <w:rsid w:val="00A761D4"/>
    <w:rsid w:val="00A77EC4"/>
    <w:rsid w:val="00A82848"/>
    <w:rsid w:val="00A87260"/>
    <w:rsid w:val="00A924E4"/>
    <w:rsid w:val="00A92879"/>
    <w:rsid w:val="00A9442A"/>
    <w:rsid w:val="00A960B8"/>
    <w:rsid w:val="00A974C7"/>
    <w:rsid w:val="00AA016F"/>
    <w:rsid w:val="00AA0622"/>
    <w:rsid w:val="00AA16C4"/>
    <w:rsid w:val="00AA1ED6"/>
    <w:rsid w:val="00AA4F80"/>
    <w:rsid w:val="00AA51D6"/>
    <w:rsid w:val="00AA77A5"/>
    <w:rsid w:val="00AB0BC8"/>
    <w:rsid w:val="00AB11CA"/>
    <w:rsid w:val="00AB14D9"/>
    <w:rsid w:val="00AB4AB8"/>
    <w:rsid w:val="00AB655E"/>
    <w:rsid w:val="00AB761F"/>
    <w:rsid w:val="00AC007F"/>
    <w:rsid w:val="00AC0104"/>
    <w:rsid w:val="00AC0F31"/>
    <w:rsid w:val="00AC241D"/>
    <w:rsid w:val="00AC2ECD"/>
    <w:rsid w:val="00AC3119"/>
    <w:rsid w:val="00AC49FB"/>
    <w:rsid w:val="00AC5A10"/>
    <w:rsid w:val="00AC773D"/>
    <w:rsid w:val="00AD0294"/>
    <w:rsid w:val="00AD0AA3"/>
    <w:rsid w:val="00AD269D"/>
    <w:rsid w:val="00AD2C50"/>
    <w:rsid w:val="00AD3F94"/>
    <w:rsid w:val="00AD4A5A"/>
    <w:rsid w:val="00AD6017"/>
    <w:rsid w:val="00AE27AC"/>
    <w:rsid w:val="00AE2834"/>
    <w:rsid w:val="00AE40E0"/>
    <w:rsid w:val="00AE446F"/>
    <w:rsid w:val="00AE4DBA"/>
    <w:rsid w:val="00AE4F07"/>
    <w:rsid w:val="00AF0516"/>
    <w:rsid w:val="00AF1C5D"/>
    <w:rsid w:val="00AF2CAD"/>
    <w:rsid w:val="00AF42D7"/>
    <w:rsid w:val="00B006FE"/>
    <w:rsid w:val="00B007CB"/>
    <w:rsid w:val="00B02AA9"/>
    <w:rsid w:val="00B02FA3"/>
    <w:rsid w:val="00B0385A"/>
    <w:rsid w:val="00B03C64"/>
    <w:rsid w:val="00B05084"/>
    <w:rsid w:val="00B0652F"/>
    <w:rsid w:val="00B111EA"/>
    <w:rsid w:val="00B11EC7"/>
    <w:rsid w:val="00B1221B"/>
    <w:rsid w:val="00B1227F"/>
    <w:rsid w:val="00B1256A"/>
    <w:rsid w:val="00B157F9"/>
    <w:rsid w:val="00B16FFE"/>
    <w:rsid w:val="00B172FE"/>
    <w:rsid w:val="00B20256"/>
    <w:rsid w:val="00B208EB"/>
    <w:rsid w:val="00B20D09"/>
    <w:rsid w:val="00B21E7A"/>
    <w:rsid w:val="00B246BF"/>
    <w:rsid w:val="00B267FC"/>
    <w:rsid w:val="00B2763F"/>
    <w:rsid w:val="00B27AAC"/>
    <w:rsid w:val="00B304F3"/>
    <w:rsid w:val="00B30929"/>
    <w:rsid w:val="00B3432E"/>
    <w:rsid w:val="00B372AA"/>
    <w:rsid w:val="00B40445"/>
    <w:rsid w:val="00B40BEF"/>
    <w:rsid w:val="00B40DE0"/>
    <w:rsid w:val="00B41888"/>
    <w:rsid w:val="00B45A52"/>
    <w:rsid w:val="00B46175"/>
    <w:rsid w:val="00B53EDF"/>
    <w:rsid w:val="00B61673"/>
    <w:rsid w:val="00B6188F"/>
    <w:rsid w:val="00B65558"/>
    <w:rsid w:val="00B664C7"/>
    <w:rsid w:val="00B677DC"/>
    <w:rsid w:val="00B70136"/>
    <w:rsid w:val="00B718E0"/>
    <w:rsid w:val="00B739F6"/>
    <w:rsid w:val="00B74DAF"/>
    <w:rsid w:val="00B75211"/>
    <w:rsid w:val="00B7695B"/>
    <w:rsid w:val="00B81A6C"/>
    <w:rsid w:val="00B83247"/>
    <w:rsid w:val="00B840A7"/>
    <w:rsid w:val="00B84106"/>
    <w:rsid w:val="00B85DE5"/>
    <w:rsid w:val="00B869C2"/>
    <w:rsid w:val="00B90F73"/>
    <w:rsid w:val="00B92799"/>
    <w:rsid w:val="00B93B59"/>
    <w:rsid w:val="00B9406A"/>
    <w:rsid w:val="00B94523"/>
    <w:rsid w:val="00B965DA"/>
    <w:rsid w:val="00B97752"/>
    <w:rsid w:val="00BA0116"/>
    <w:rsid w:val="00BA2280"/>
    <w:rsid w:val="00BA2A08"/>
    <w:rsid w:val="00BA2E65"/>
    <w:rsid w:val="00BA3865"/>
    <w:rsid w:val="00BA56D2"/>
    <w:rsid w:val="00BA76E0"/>
    <w:rsid w:val="00BB024A"/>
    <w:rsid w:val="00BB2A25"/>
    <w:rsid w:val="00BB4D95"/>
    <w:rsid w:val="00BB51E9"/>
    <w:rsid w:val="00BC0763"/>
    <w:rsid w:val="00BC0FDC"/>
    <w:rsid w:val="00BC3053"/>
    <w:rsid w:val="00BC4D2E"/>
    <w:rsid w:val="00BC51B4"/>
    <w:rsid w:val="00BD0FDF"/>
    <w:rsid w:val="00BD1E8A"/>
    <w:rsid w:val="00BD4367"/>
    <w:rsid w:val="00BD48AC"/>
    <w:rsid w:val="00BD5F1A"/>
    <w:rsid w:val="00BD696C"/>
    <w:rsid w:val="00BD6982"/>
    <w:rsid w:val="00BE010A"/>
    <w:rsid w:val="00BE1234"/>
    <w:rsid w:val="00BE193B"/>
    <w:rsid w:val="00BE2FA6"/>
    <w:rsid w:val="00BE333F"/>
    <w:rsid w:val="00BE3C7D"/>
    <w:rsid w:val="00BE3F58"/>
    <w:rsid w:val="00BE4CAF"/>
    <w:rsid w:val="00BE5797"/>
    <w:rsid w:val="00BE5BEF"/>
    <w:rsid w:val="00BE7406"/>
    <w:rsid w:val="00BE7603"/>
    <w:rsid w:val="00BF1445"/>
    <w:rsid w:val="00BF2B22"/>
    <w:rsid w:val="00BF2C00"/>
    <w:rsid w:val="00BF3279"/>
    <w:rsid w:val="00BF461D"/>
    <w:rsid w:val="00BF74C7"/>
    <w:rsid w:val="00C015F1"/>
    <w:rsid w:val="00C01F33"/>
    <w:rsid w:val="00C02CC6"/>
    <w:rsid w:val="00C040F7"/>
    <w:rsid w:val="00C041B0"/>
    <w:rsid w:val="00C044AB"/>
    <w:rsid w:val="00C05706"/>
    <w:rsid w:val="00C0625F"/>
    <w:rsid w:val="00C07377"/>
    <w:rsid w:val="00C10478"/>
    <w:rsid w:val="00C10C16"/>
    <w:rsid w:val="00C12107"/>
    <w:rsid w:val="00C135CA"/>
    <w:rsid w:val="00C14D4B"/>
    <w:rsid w:val="00C154BB"/>
    <w:rsid w:val="00C16082"/>
    <w:rsid w:val="00C2055A"/>
    <w:rsid w:val="00C22767"/>
    <w:rsid w:val="00C260ED"/>
    <w:rsid w:val="00C279B5"/>
    <w:rsid w:val="00C27C45"/>
    <w:rsid w:val="00C31DC2"/>
    <w:rsid w:val="00C32D93"/>
    <w:rsid w:val="00C3719D"/>
    <w:rsid w:val="00C37C6F"/>
    <w:rsid w:val="00C43255"/>
    <w:rsid w:val="00C46EE8"/>
    <w:rsid w:val="00C531FC"/>
    <w:rsid w:val="00C53214"/>
    <w:rsid w:val="00C54995"/>
    <w:rsid w:val="00C54D41"/>
    <w:rsid w:val="00C558E6"/>
    <w:rsid w:val="00C60783"/>
    <w:rsid w:val="00C642A4"/>
    <w:rsid w:val="00C64672"/>
    <w:rsid w:val="00C70504"/>
    <w:rsid w:val="00C70697"/>
    <w:rsid w:val="00C71CAA"/>
    <w:rsid w:val="00C72EF4"/>
    <w:rsid w:val="00C75D2F"/>
    <w:rsid w:val="00C767BE"/>
    <w:rsid w:val="00C76E3C"/>
    <w:rsid w:val="00C77BE6"/>
    <w:rsid w:val="00C81568"/>
    <w:rsid w:val="00C81A0B"/>
    <w:rsid w:val="00C8592E"/>
    <w:rsid w:val="00C86031"/>
    <w:rsid w:val="00C9027A"/>
    <w:rsid w:val="00C9068E"/>
    <w:rsid w:val="00C91B4F"/>
    <w:rsid w:val="00C92823"/>
    <w:rsid w:val="00C9388B"/>
    <w:rsid w:val="00C93C4B"/>
    <w:rsid w:val="00C944AB"/>
    <w:rsid w:val="00C94729"/>
    <w:rsid w:val="00C95B40"/>
    <w:rsid w:val="00CA1ED8"/>
    <w:rsid w:val="00CA3C32"/>
    <w:rsid w:val="00CA5417"/>
    <w:rsid w:val="00CB1F63"/>
    <w:rsid w:val="00CB4ED0"/>
    <w:rsid w:val="00CB7170"/>
    <w:rsid w:val="00CB7F7A"/>
    <w:rsid w:val="00CC040E"/>
    <w:rsid w:val="00CC111F"/>
    <w:rsid w:val="00CC2011"/>
    <w:rsid w:val="00CC3EA0"/>
    <w:rsid w:val="00CC7B45"/>
    <w:rsid w:val="00CD1188"/>
    <w:rsid w:val="00CD2ED1"/>
    <w:rsid w:val="00CD337B"/>
    <w:rsid w:val="00CD3886"/>
    <w:rsid w:val="00CD45DD"/>
    <w:rsid w:val="00CD68E6"/>
    <w:rsid w:val="00CE0424"/>
    <w:rsid w:val="00CE0C11"/>
    <w:rsid w:val="00CE2957"/>
    <w:rsid w:val="00CE7561"/>
    <w:rsid w:val="00CE78F8"/>
    <w:rsid w:val="00CF1354"/>
    <w:rsid w:val="00CF24D3"/>
    <w:rsid w:val="00CF24E9"/>
    <w:rsid w:val="00CF3B1F"/>
    <w:rsid w:val="00CF3BF6"/>
    <w:rsid w:val="00CF4789"/>
    <w:rsid w:val="00CF625B"/>
    <w:rsid w:val="00CF687E"/>
    <w:rsid w:val="00D01F97"/>
    <w:rsid w:val="00D032F7"/>
    <w:rsid w:val="00D0349B"/>
    <w:rsid w:val="00D0602E"/>
    <w:rsid w:val="00D10249"/>
    <w:rsid w:val="00D108F3"/>
    <w:rsid w:val="00D115C3"/>
    <w:rsid w:val="00D11897"/>
    <w:rsid w:val="00D11A12"/>
    <w:rsid w:val="00D127B2"/>
    <w:rsid w:val="00D13135"/>
    <w:rsid w:val="00D13E4E"/>
    <w:rsid w:val="00D17528"/>
    <w:rsid w:val="00D20B2D"/>
    <w:rsid w:val="00D20BD8"/>
    <w:rsid w:val="00D239A7"/>
    <w:rsid w:val="00D23F47"/>
    <w:rsid w:val="00D248CD"/>
    <w:rsid w:val="00D26549"/>
    <w:rsid w:val="00D27192"/>
    <w:rsid w:val="00D276D5"/>
    <w:rsid w:val="00D27F1B"/>
    <w:rsid w:val="00D3522B"/>
    <w:rsid w:val="00D3533C"/>
    <w:rsid w:val="00D369C2"/>
    <w:rsid w:val="00D36E71"/>
    <w:rsid w:val="00D37D87"/>
    <w:rsid w:val="00D406EC"/>
    <w:rsid w:val="00D40B33"/>
    <w:rsid w:val="00D428EC"/>
    <w:rsid w:val="00D4318F"/>
    <w:rsid w:val="00D43433"/>
    <w:rsid w:val="00D438BF"/>
    <w:rsid w:val="00D43901"/>
    <w:rsid w:val="00D440F8"/>
    <w:rsid w:val="00D45A38"/>
    <w:rsid w:val="00D4742F"/>
    <w:rsid w:val="00D474BC"/>
    <w:rsid w:val="00D50F97"/>
    <w:rsid w:val="00D523A2"/>
    <w:rsid w:val="00D542ED"/>
    <w:rsid w:val="00D546FF"/>
    <w:rsid w:val="00D54D5E"/>
    <w:rsid w:val="00D55AD5"/>
    <w:rsid w:val="00D55E9B"/>
    <w:rsid w:val="00D564AE"/>
    <w:rsid w:val="00D576CA"/>
    <w:rsid w:val="00D612F5"/>
    <w:rsid w:val="00D61AF5"/>
    <w:rsid w:val="00D652B5"/>
    <w:rsid w:val="00D65F7E"/>
    <w:rsid w:val="00D66155"/>
    <w:rsid w:val="00D708B0"/>
    <w:rsid w:val="00D72585"/>
    <w:rsid w:val="00D73D99"/>
    <w:rsid w:val="00D7613F"/>
    <w:rsid w:val="00D77B1D"/>
    <w:rsid w:val="00D8021F"/>
    <w:rsid w:val="00D80383"/>
    <w:rsid w:val="00D823C6"/>
    <w:rsid w:val="00D845B9"/>
    <w:rsid w:val="00D855AD"/>
    <w:rsid w:val="00D86CA3"/>
    <w:rsid w:val="00D871CE"/>
    <w:rsid w:val="00D9006C"/>
    <w:rsid w:val="00D9196D"/>
    <w:rsid w:val="00D92982"/>
    <w:rsid w:val="00D935AB"/>
    <w:rsid w:val="00D94BEA"/>
    <w:rsid w:val="00D97DAC"/>
    <w:rsid w:val="00DA305E"/>
    <w:rsid w:val="00DA4AD6"/>
    <w:rsid w:val="00DA5417"/>
    <w:rsid w:val="00DA56E8"/>
    <w:rsid w:val="00DA6FAF"/>
    <w:rsid w:val="00DB098C"/>
    <w:rsid w:val="00DB0A9F"/>
    <w:rsid w:val="00DB1661"/>
    <w:rsid w:val="00DB16F5"/>
    <w:rsid w:val="00DB377D"/>
    <w:rsid w:val="00DB490C"/>
    <w:rsid w:val="00DC0AA0"/>
    <w:rsid w:val="00DC2D36"/>
    <w:rsid w:val="00DC3498"/>
    <w:rsid w:val="00DC4CF9"/>
    <w:rsid w:val="00DC53EF"/>
    <w:rsid w:val="00DC7568"/>
    <w:rsid w:val="00DC7BA1"/>
    <w:rsid w:val="00DC7C05"/>
    <w:rsid w:val="00DD1DE2"/>
    <w:rsid w:val="00DD41E8"/>
    <w:rsid w:val="00DD4801"/>
    <w:rsid w:val="00DD75B2"/>
    <w:rsid w:val="00DD7C42"/>
    <w:rsid w:val="00DE3909"/>
    <w:rsid w:val="00DE412E"/>
    <w:rsid w:val="00DE5608"/>
    <w:rsid w:val="00DE58D0"/>
    <w:rsid w:val="00DE654F"/>
    <w:rsid w:val="00DE6BF4"/>
    <w:rsid w:val="00DF0B6E"/>
    <w:rsid w:val="00DF0C19"/>
    <w:rsid w:val="00DF13D3"/>
    <w:rsid w:val="00DF15E0"/>
    <w:rsid w:val="00DF3269"/>
    <w:rsid w:val="00DF37A0"/>
    <w:rsid w:val="00DF71A0"/>
    <w:rsid w:val="00E01DF1"/>
    <w:rsid w:val="00E04DC9"/>
    <w:rsid w:val="00E07BE7"/>
    <w:rsid w:val="00E110E7"/>
    <w:rsid w:val="00E110F0"/>
    <w:rsid w:val="00E11B20"/>
    <w:rsid w:val="00E121A3"/>
    <w:rsid w:val="00E14D9A"/>
    <w:rsid w:val="00E15621"/>
    <w:rsid w:val="00E163CA"/>
    <w:rsid w:val="00E17FA2"/>
    <w:rsid w:val="00E209F4"/>
    <w:rsid w:val="00E21F56"/>
    <w:rsid w:val="00E22330"/>
    <w:rsid w:val="00E24673"/>
    <w:rsid w:val="00E26F36"/>
    <w:rsid w:val="00E30463"/>
    <w:rsid w:val="00E30B5A"/>
    <w:rsid w:val="00E3123D"/>
    <w:rsid w:val="00E31461"/>
    <w:rsid w:val="00E31C18"/>
    <w:rsid w:val="00E31D43"/>
    <w:rsid w:val="00E32608"/>
    <w:rsid w:val="00E33443"/>
    <w:rsid w:val="00E34188"/>
    <w:rsid w:val="00E34B6E"/>
    <w:rsid w:val="00E35559"/>
    <w:rsid w:val="00E364EA"/>
    <w:rsid w:val="00E3723A"/>
    <w:rsid w:val="00E37860"/>
    <w:rsid w:val="00E446F1"/>
    <w:rsid w:val="00E46886"/>
    <w:rsid w:val="00E47AEF"/>
    <w:rsid w:val="00E501BF"/>
    <w:rsid w:val="00E501D3"/>
    <w:rsid w:val="00E53090"/>
    <w:rsid w:val="00E53B75"/>
    <w:rsid w:val="00E5479A"/>
    <w:rsid w:val="00E54E3B"/>
    <w:rsid w:val="00E564B7"/>
    <w:rsid w:val="00E57359"/>
    <w:rsid w:val="00E57565"/>
    <w:rsid w:val="00E614D0"/>
    <w:rsid w:val="00E63838"/>
    <w:rsid w:val="00E64434"/>
    <w:rsid w:val="00E64C20"/>
    <w:rsid w:val="00E660D3"/>
    <w:rsid w:val="00E67C51"/>
    <w:rsid w:val="00E72EFC"/>
    <w:rsid w:val="00E733C1"/>
    <w:rsid w:val="00E74A3E"/>
    <w:rsid w:val="00E74AF9"/>
    <w:rsid w:val="00E758EC"/>
    <w:rsid w:val="00E7678C"/>
    <w:rsid w:val="00E773F2"/>
    <w:rsid w:val="00E8234C"/>
    <w:rsid w:val="00E832AA"/>
    <w:rsid w:val="00E83AA9"/>
    <w:rsid w:val="00E85928"/>
    <w:rsid w:val="00E87822"/>
    <w:rsid w:val="00E90395"/>
    <w:rsid w:val="00E90E49"/>
    <w:rsid w:val="00E917F9"/>
    <w:rsid w:val="00E9291C"/>
    <w:rsid w:val="00E93FFE"/>
    <w:rsid w:val="00E94F8A"/>
    <w:rsid w:val="00E95B09"/>
    <w:rsid w:val="00EA19DC"/>
    <w:rsid w:val="00EA333A"/>
    <w:rsid w:val="00EA7A41"/>
    <w:rsid w:val="00EB077B"/>
    <w:rsid w:val="00EB1459"/>
    <w:rsid w:val="00EB21F9"/>
    <w:rsid w:val="00EB23E6"/>
    <w:rsid w:val="00EB4EA2"/>
    <w:rsid w:val="00EB588B"/>
    <w:rsid w:val="00EB6A3E"/>
    <w:rsid w:val="00EC1517"/>
    <w:rsid w:val="00EC27C6"/>
    <w:rsid w:val="00EC2D48"/>
    <w:rsid w:val="00EC4207"/>
    <w:rsid w:val="00EC5653"/>
    <w:rsid w:val="00EC71CE"/>
    <w:rsid w:val="00ED1006"/>
    <w:rsid w:val="00ED1CAE"/>
    <w:rsid w:val="00ED2E13"/>
    <w:rsid w:val="00EE1355"/>
    <w:rsid w:val="00EE1E20"/>
    <w:rsid w:val="00EE7DD1"/>
    <w:rsid w:val="00EF18FE"/>
    <w:rsid w:val="00EF1AA3"/>
    <w:rsid w:val="00EF1FEE"/>
    <w:rsid w:val="00EF3C18"/>
    <w:rsid w:val="00EF5787"/>
    <w:rsid w:val="00EF60D0"/>
    <w:rsid w:val="00EF796F"/>
    <w:rsid w:val="00EF7D60"/>
    <w:rsid w:val="00F01A0A"/>
    <w:rsid w:val="00F023B4"/>
    <w:rsid w:val="00F04607"/>
    <w:rsid w:val="00F0528D"/>
    <w:rsid w:val="00F0597B"/>
    <w:rsid w:val="00F06C67"/>
    <w:rsid w:val="00F06DFD"/>
    <w:rsid w:val="00F071D1"/>
    <w:rsid w:val="00F07533"/>
    <w:rsid w:val="00F10629"/>
    <w:rsid w:val="00F10E81"/>
    <w:rsid w:val="00F1196D"/>
    <w:rsid w:val="00F129A9"/>
    <w:rsid w:val="00F13C69"/>
    <w:rsid w:val="00F144E7"/>
    <w:rsid w:val="00F154BD"/>
    <w:rsid w:val="00F15FA5"/>
    <w:rsid w:val="00F209B7"/>
    <w:rsid w:val="00F2376F"/>
    <w:rsid w:val="00F243D8"/>
    <w:rsid w:val="00F25479"/>
    <w:rsid w:val="00F25FB4"/>
    <w:rsid w:val="00F3023E"/>
    <w:rsid w:val="00F30828"/>
    <w:rsid w:val="00F313D6"/>
    <w:rsid w:val="00F317AC"/>
    <w:rsid w:val="00F34986"/>
    <w:rsid w:val="00F40F0C"/>
    <w:rsid w:val="00F42189"/>
    <w:rsid w:val="00F45C97"/>
    <w:rsid w:val="00F4766C"/>
    <w:rsid w:val="00F502CF"/>
    <w:rsid w:val="00F507D1"/>
    <w:rsid w:val="00F519CE"/>
    <w:rsid w:val="00F51ADA"/>
    <w:rsid w:val="00F576E4"/>
    <w:rsid w:val="00F603D7"/>
    <w:rsid w:val="00F607C5"/>
    <w:rsid w:val="00F60DEA"/>
    <w:rsid w:val="00F60F1D"/>
    <w:rsid w:val="00F6302A"/>
    <w:rsid w:val="00F63F8B"/>
    <w:rsid w:val="00F64A79"/>
    <w:rsid w:val="00F64C2B"/>
    <w:rsid w:val="00F651BE"/>
    <w:rsid w:val="00F654C1"/>
    <w:rsid w:val="00F67F53"/>
    <w:rsid w:val="00F703BE"/>
    <w:rsid w:val="00F71F69"/>
    <w:rsid w:val="00F72790"/>
    <w:rsid w:val="00F72B72"/>
    <w:rsid w:val="00F74BB9"/>
    <w:rsid w:val="00F74CE4"/>
    <w:rsid w:val="00F75582"/>
    <w:rsid w:val="00F76516"/>
    <w:rsid w:val="00F76790"/>
    <w:rsid w:val="00F76EFA"/>
    <w:rsid w:val="00F804BE"/>
    <w:rsid w:val="00F80CEF"/>
    <w:rsid w:val="00F817CE"/>
    <w:rsid w:val="00F81DA8"/>
    <w:rsid w:val="00F8262C"/>
    <w:rsid w:val="00F8456C"/>
    <w:rsid w:val="00F859D8"/>
    <w:rsid w:val="00F85F80"/>
    <w:rsid w:val="00F865C9"/>
    <w:rsid w:val="00F868F5"/>
    <w:rsid w:val="00F87B5C"/>
    <w:rsid w:val="00F9056A"/>
    <w:rsid w:val="00F90F8D"/>
    <w:rsid w:val="00F92782"/>
    <w:rsid w:val="00F93AA9"/>
    <w:rsid w:val="00F93C89"/>
    <w:rsid w:val="00F96985"/>
    <w:rsid w:val="00F97838"/>
    <w:rsid w:val="00FA0834"/>
    <w:rsid w:val="00FA24A0"/>
    <w:rsid w:val="00FA2B5B"/>
    <w:rsid w:val="00FA2BB3"/>
    <w:rsid w:val="00FA3ADB"/>
    <w:rsid w:val="00FB29C2"/>
    <w:rsid w:val="00FB2EE9"/>
    <w:rsid w:val="00FB3919"/>
    <w:rsid w:val="00FB3ECE"/>
    <w:rsid w:val="00FB48E6"/>
    <w:rsid w:val="00FB4C80"/>
    <w:rsid w:val="00FB6A6A"/>
    <w:rsid w:val="00FC294C"/>
    <w:rsid w:val="00FC2DB7"/>
    <w:rsid w:val="00FC397B"/>
    <w:rsid w:val="00FC399B"/>
    <w:rsid w:val="00FC3C69"/>
    <w:rsid w:val="00FC4818"/>
    <w:rsid w:val="00FC7429"/>
    <w:rsid w:val="00FC7856"/>
    <w:rsid w:val="00FD07F6"/>
    <w:rsid w:val="00FD0915"/>
    <w:rsid w:val="00FD1EC8"/>
    <w:rsid w:val="00FD47ED"/>
    <w:rsid w:val="00FD74DB"/>
    <w:rsid w:val="00FD7660"/>
    <w:rsid w:val="00FE0655"/>
    <w:rsid w:val="00FE07ED"/>
    <w:rsid w:val="00FE2365"/>
    <w:rsid w:val="00FE26FD"/>
    <w:rsid w:val="00FE4C7B"/>
    <w:rsid w:val="00FE60B3"/>
    <w:rsid w:val="00FE7336"/>
    <w:rsid w:val="00FE787C"/>
    <w:rsid w:val="00FF45A5"/>
    <w:rsid w:val="00FF5C91"/>
    <w:rsid w:val="00FF5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목록 단락,リスト段落,?? ??,?????,????,Lista1,列出段落"/>
    <w:basedOn w:val="Normal"/>
    <w:link w:val="ListParagraphChar"/>
    <w:uiPriority w:val="34"/>
    <w:qFormat/>
    <w:rsid w:val="00E15621"/>
    <w:pPr>
      <w:ind w:left="720"/>
      <w:contextualSpacing/>
    </w:pPr>
  </w:style>
  <w:style w:type="character" w:styleId="PlaceholderText">
    <w:name w:val="Placeholder Text"/>
    <w:basedOn w:val="DefaultParagraphFont"/>
    <w:uiPriority w:val="99"/>
    <w:semiHidden/>
    <w:rsid w:val="00723815"/>
    <w:rPr>
      <w:color w:val="808080"/>
    </w:rPr>
  </w:style>
  <w:style w:type="table" w:styleId="TableGrid">
    <w:name w:val="Table Grid"/>
    <w:basedOn w:val="TableNormal"/>
    <w:rsid w:val="009A5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C0104"/>
    <w:rPr>
      <w:rFonts w:ascii="Arial" w:hAnsi="Arial"/>
      <w:lang w:val="en-GB" w:eastAsia="zh-CN"/>
    </w:rPr>
  </w:style>
  <w:style w:type="character" w:customStyle="1" w:styleId="TALCar">
    <w:name w:val="TAL Car"/>
    <w:link w:val="TAL"/>
    <w:locked/>
    <w:rsid w:val="00AC010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59241">
      <w:bodyDiv w:val="1"/>
      <w:marLeft w:val="0"/>
      <w:marRight w:val="0"/>
      <w:marTop w:val="0"/>
      <w:marBottom w:val="0"/>
      <w:divBdr>
        <w:top w:val="none" w:sz="0" w:space="0" w:color="auto"/>
        <w:left w:val="none" w:sz="0" w:space="0" w:color="auto"/>
        <w:bottom w:val="none" w:sz="0" w:space="0" w:color="auto"/>
        <w:right w:val="none" w:sz="0" w:space="0" w:color="auto"/>
      </w:divBdr>
    </w:div>
    <w:div w:id="595022241">
      <w:bodyDiv w:val="1"/>
      <w:marLeft w:val="0"/>
      <w:marRight w:val="0"/>
      <w:marTop w:val="0"/>
      <w:marBottom w:val="0"/>
      <w:divBdr>
        <w:top w:val="none" w:sz="0" w:space="0" w:color="auto"/>
        <w:left w:val="none" w:sz="0" w:space="0" w:color="auto"/>
        <w:bottom w:val="none" w:sz="0" w:space="0" w:color="auto"/>
        <w:right w:val="none" w:sz="0" w:space="0" w:color="auto"/>
      </w:divBdr>
    </w:div>
    <w:div w:id="19717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3.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90221F17-D48C-4C40-A5AB-DF44BDA73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TotalTime>
  <Pages>1</Pages>
  <Words>1751</Words>
  <Characters>9286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11015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6</cp:revision>
  <cp:lastPrinted>2008-01-31T16:09:00Z</cp:lastPrinted>
  <dcterms:created xsi:type="dcterms:W3CDTF">2018-11-02T15:25:00Z</dcterms:created>
  <dcterms:modified xsi:type="dcterms:W3CDTF">2018-11-02T21:17:00Z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